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BC2F" w14:textId="77777777" w:rsidR="0042048D" w:rsidRDefault="0003686A" w:rsidP="002A750B">
      <w:pPr>
        <w:widowControl w:val="0"/>
        <w:spacing w:after="0" w:line="240" w:lineRule="auto"/>
        <w:rPr>
          <w:rFonts w:ascii="Corbel" w:hAnsi="Corbel"/>
          <w:b/>
        </w:rPr>
      </w:pPr>
      <w:bookmarkStart w:id="0" w:name="_GoBack"/>
      <w:bookmarkEnd w:id="0"/>
      <w:r w:rsidRPr="0063689E">
        <w:rPr>
          <w:rFonts w:ascii="Corbel" w:hAnsi="Corbel"/>
          <w:b/>
        </w:rPr>
        <w:t>The Sex Offender Registration and Notification Act</w:t>
      </w:r>
      <w:r w:rsidR="0063689E">
        <w:rPr>
          <w:rFonts w:ascii="Corbel" w:hAnsi="Corbel"/>
          <w:b/>
        </w:rPr>
        <w:t xml:space="preserve"> </w:t>
      </w:r>
      <w:r w:rsidR="002A750B">
        <w:rPr>
          <w:rFonts w:ascii="Corbel" w:hAnsi="Corbel"/>
          <w:b/>
        </w:rPr>
        <w:br/>
        <w:t>and the registration of individuals who have sexually offended in Michigan</w:t>
      </w:r>
    </w:p>
    <w:p w14:paraId="09561D5C" w14:textId="77777777" w:rsidR="0042048D" w:rsidRPr="0063689E" w:rsidRDefault="0042048D" w:rsidP="0003686A">
      <w:pPr>
        <w:spacing w:after="0" w:line="240" w:lineRule="auto"/>
        <w:rPr>
          <w:rFonts w:ascii="Corbel" w:hAnsi="Corbel"/>
        </w:rPr>
      </w:pPr>
    </w:p>
    <w:p w14:paraId="47B1146F" w14:textId="77777777" w:rsidR="0042048D" w:rsidRPr="0063689E" w:rsidRDefault="0003686A" w:rsidP="0003686A">
      <w:pPr>
        <w:spacing w:after="0" w:line="240" w:lineRule="auto"/>
        <w:rPr>
          <w:rFonts w:ascii="Corbel" w:hAnsi="Corbel"/>
          <w:b/>
        </w:rPr>
      </w:pPr>
      <w:r w:rsidRPr="0063689E">
        <w:rPr>
          <w:rFonts w:ascii="Corbel" w:hAnsi="Corbel"/>
          <w:b/>
        </w:rPr>
        <w:t>SORNA’s classification system is flawed and ineffective</w:t>
      </w:r>
    </w:p>
    <w:p w14:paraId="6F69C122" w14:textId="77777777" w:rsidR="002A750B" w:rsidRDefault="002A750B" w:rsidP="002A750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rbel" w:hAnsi="Corbel"/>
        </w:rPr>
      </w:pPr>
      <w:r w:rsidRPr="002A750B">
        <w:rPr>
          <w:rFonts w:ascii="Corbel" w:hAnsi="Corbel"/>
        </w:rPr>
        <w:t>SORNA’s offense-based classification system treats all ex</w:t>
      </w:r>
      <w:r>
        <w:rPr>
          <w:rFonts w:ascii="Corbel" w:hAnsi="Corbel"/>
        </w:rPr>
        <w:t>-</w:t>
      </w:r>
      <w:r w:rsidRPr="002A750B">
        <w:rPr>
          <w:rFonts w:ascii="Corbel" w:hAnsi="Corbel"/>
        </w:rPr>
        <w:t xml:space="preserve">sexual offenders the same. </w:t>
      </w:r>
    </w:p>
    <w:p w14:paraId="47233B40" w14:textId="77777777" w:rsidR="002A750B" w:rsidRDefault="002A750B" w:rsidP="002A750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rbel" w:hAnsi="Corbel"/>
        </w:rPr>
      </w:pPr>
      <w:r w:rsidRPr="002A750B">
        <w:rPr>
          <w:rFonts w:ascii="Corbel" w:hAnsi="Corbel"/>
        </w:rPr>
        <w:t xml:space="preserve">Offense-based systems do not accurately classify a person’s risk to reoffend. </w:t>
      </w:r>
    </w:p>
    <w:p w14:paraId="2DA4D081" w14:textId="77777777" w:rsidR="002A750B" w:rsidRDefault="002A750B" w:rsidP="002A750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rbel" w:hAnsi="Corbel"/>
        </w:rPr>
      </w:pPr>
      <w:r w:rsidRPr="002A750B">
        <w:rPr>
          <w:rFonts w:ascii="Corbel" w:hAnsi="Corbel"/>
        </w:rPr>
        <w:t xml:space="preserve">SORNA’s tiers overestimate risk and wrongly call all sexual offenders a high risk. </w:t>
      </w:r>
    </w:p>
    <w:p w14:paraId="26DFBEEE" w14:textId="77777777" w:rsidR="002A750B" w:rsidRDefault="002A750B" w:rsidP="002A750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rbel" w:hAnsi="Corbel"/>
        </w:rPr>
      </w:pPr>
      <w:r w:rsidRPr="002A750B">
        <w:rPr>
          <w:rFonts w:ascii="Corbel" w:hAnsi="Corbel"/>
        </w:rPr>
        <w:t xml:space="preserve">SORNA focuses on stranger-danger, which is the least common form of sexual assault. </w:t>
      </w:r>
    </w:p>
    <w:p w14:paraId="70AC70AC" w14:textId="77777777" w:rsidR="002A750B" w:rsidRPr="0063689E" w:rsidRDefault="002A750B" w:rsidP="002A750B">
      <w:pPr>
        <w:pStyle w:val="BodyText"/>
        <w:numPr>
          <w:ilvl w:val="0"/>
          <w:numId w:val="3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Michigan’s</w:t>
      </w:r>
      <w:r w:rsidRPr="0063689E">
        <w:rPr>
          <w:rFonts w:ascii="Corbel" w:hAnsi="Corbel"/>
          <w:sz w:val="22"/>
          <w:szCs w:val="22"/>
        </w:rPr>
        <w:t xml:space="preserve"> sexual offenders are</w:t>
      </w:r>
      <w:r>
        <w:rPr>
          <w:rFonts w:ascii="Corbel" w:hAnsi="Corbel"/>
          <w:sz w:val="22"/>
          <w:szCs w:val="22"/>
        </w:rPr>
        <w:t xml:space="preserve"> among</w:t>
      </w:r>
      <w:r w:rsidRPr="0063689E">
        <w:rPr>
          <w:rFonts w:ascii="Corbel" w:hAnsi="Corbel"/>
          <w:sz w:val="22"/>
          <w:szCs w:val="22"/>
        </w:rPr>
        <w:t xml:space="preserve"> the least likely ex-offenders to recidivate in any way.</w:t>
      </w:r>
    </w:p>
    <w:p w14:paraId="226B69E0" w14:textId="77777777" w:rsidR="002A750B" w:rsidRPr="004D1B15" w:rsidRDefault="002A750B" w:rsidP="002A750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rbel" w:hAnsi="Corbel"/>
        </w:rPr>
      </w:pPr>
      <w:r w:rsidRPr="004D1B15">
        <w:rPr>
          <w:rFonts w:ascii="Corbel" w:hAnsi="Corbel"/>
        </w:rPr>
        <w:t xml:space="preserve">Sexual offenses comprised only 3.1% of all </w:t>
      </w:r>
      <w:r w:rsidR="004D1B15" w:rsidRPr="004D1B15">
        <w:rPr>
          <w:rFonts w:ascii="Corbel" w:hAnsi="Corbel"/>
        </w:rPr>
        <w:t>Michigan</w:t>
      </w:r>
      <w:r w:rsidRPr="004D1B15">
        <w:rPr>
          <w:rFonts w:ascii="Corbel" w:hAnsi="Corbel"/>
        </w:rPr>
        <w:t xml:space="preserve"> recidivist offenses</w:t>
      </w:r>
      <w:r w:rsidR="004D1B15" w:rsidRPr="004D1B15">
        <w:rPr>
          <w:rFonts w:ascii="Corbel" w:hAnsi="Corbel"/>
        </w:rPr>
        <w:t xml:space="preserve"> from 1986-1999</w:t>
      </w:r>
      <w:r w:rsidRPr="004D1B15">
        <w:rPr>
          <w:rFonts w:ascii="Corbel" w:hAnsi="Corbel"/>
        </w:rPr>
        <w:t xml:space="preserve"> and remain low today</w:t>
      </w:r>
      <w:r w:rsidR="004D1B15">
        <w:rPr>
          <w:rFonts w:ascii="Corbel" w:hAnsi="Corbel"/>
        </w:rPr>
        <w:t xml:space="preserve"> (per the Citizens Alliance on Prisons and Public Spending)</w:t>
      </w:r>
      <w:r w:rsidRPr="004D1B15">
        <w:rPr>
          <w:rFonts w:ascii="Corbel" w:hAnsi="Corbel"/>
        </w:rPr>
        <w:t xml:space="preserve">. </w:t>
      </w:r>
    </w:p>
    <w:p w14:paraId="0DC985BA" w14:textId="77777777" w:rsidR="002A750B" w:rsidRDefault="002A750B" w:rsidP="002A750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orbel" w:hAnsi="Corbel"/>
        </w:rPr>
      </w:pPr>
      <w:r w:rsidRPr="002A750B">
        <w:rPr>
          <w:rFonts w:ascii="Corbel" w:hAnsi="Corbel"/>
        </w:rPr>
        <w:t>Recidivism rates are so low among ex-sexual offenders that registries do not lower them further.</w:t>
      </w:r>
    </w:p>
    <w:p w14:paraId="071BF1C3" w14:textId="77777777" w:rsidR="00AB45B6" w:rsidRPr="0063689E" w:rsidRDefault="00AB45B6" w:rsidP="0003686A">
      <w:pPr>
        <w:spacing w:after="0" w:line="240" w:lineRule="auto"/>
        <w:rPr>
          <w:rFonts w:ascii="Corbel" w:hAnsi="Corbel"/>
          <w:b/>
        </w:rPr>
      </w:pPr>
    </w:p>
    <w:p w14:paraId="56167A5D" w14:textId="77777777" w:rsidR="00AB45B6" w:rsidRPr="0063689E" w:rsidRDefault="007E4B43" w:rsidP="0003686A">
      <w:pPr>
        <w:spacing w:after="0" w:line="240" w:lineRule="auto"/>
        <w:rPr>
          <w:rFonts w:ascii="Corbel" w:hAnsi="Corbel"/>
          <w:b/>
        </w:rPr>
      </w:pPr>
      <w:r w:rsidRPr="0063689E">
        <w:rPr>
          <w:rFonts w:ascii="Corbel" w:hAnsi="Corbel"/>
          <w:b/>
        </w:rPr>
        <w:t xml:space="preserve">Registries and residential restrictions create unintended </w:t>
      </w:r>
      <w:r w:rsidR="00AB45B6" w:rsidRPr="0063689E">
        <w:rPr>
          <w:rFonts w:ascii="Corbel" w:hAnsi="Corbel"/>
          <w:b/>
        </w:rPr>
        <w:t>negative consequences</w:t>
      </w:r>
    </w:p>
    <w:p w14:paraId="3761284A" w14:textId="77777777" w:rsidR="0046571D" w:rsidRPr="0063689E" w:rsidRDefault="0046571D" w:rsidP="00AB45B6">
      <w:pPr>
        <w:pStyle w:val="BodyText"/>
        <w:numPr>
          <w:ilvl w:val="0"/>
          <w:numId w:val="4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Because Michigan’s registry is so large – the third highest per-capita rate of any state – it is hard for police to know which registrants need the most intense monitoring.</w:t>
      </w:r>
    </w:p>
    <w:p w14:paraId="255364F1" w14:textId="77777777" w:rsidR="0046571D" w:rsidRDefault="0046571D" w:rsidP="0046571D">
      <w:pPr>
        <w:pStyle w:val="BodyText"/>
        <w:numPr>
          <w:ilvl w:val="0"/>
          <w:numId w:val="4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bookmarkStart w:id="1" w:name="_BA_ScanRange"/>
      <w:r w:rsidRPr="0063689E">
        <w:rPr>
          <w:rFonts w:ascii="Corbel" w:hAnsi="Corbel"/>
          <w:sz w:val="22"/>
          <w:szCs w:val="22"/>
        </w:rPr>
        <w:t xml:space="preserve">Law enforcement agencies must spend limited resources to monitor </w:t>
      </w:r>
      <w:r>
        <w:rPr>
          <w:rFonts w:ascii="Corbel" w:hAnsi="Corbel"/>
          <w:sz w:val="22"/>
          <w:szCs w:val="22"/>
        </w:rPr>
        <w:t xml:space="preserve">all persons on </w:t>
      </w:r>
      <w:r w:rsidR="004D1B15">
        <w:rPr>
          <w:rFonts w:ascii="Corbel" w:hAnsi="Corbel"/>
          <w:sz w:val="22"/>
          <w:szCs w:val="22"/>
        </w:rPr>
        <w:t xml:space="preserve">Michigan’s </w:t>
      </w:r>
      <w:r>
        <w:rPr>
          <w:rFonts w:ascii="Corbel" w:hAnsi="Corbel"/>
          <w:sz w:val="22"/>
          <w:szCs w:val="22"/>
        </w:rPr>
        <w:t>registr</w:t>
      </w:r>
      <w:r w:rsidR="004D1B15">
        <w:rPr>
          <w:rFonts w:ascii="Corbel" w:hAnsi="Corbel"/>
          <w:sz w:val="22"/>
          <w:szCs w:val="22"/>
        </w:rPr>
        <w:t>y</w:t>
      </w:r>
      <w:r>
        <w:rPr>
          <w:rFonts w:ascii="Corbel" w:hAnsi="Corbel"/>
          <w:sz w:val="22"/>
          <w:szCs w:val="22"/>
        </w:rPr>
        <w:t xml:space="preserve"> including </w:t>
      </w:r>
      <w:r w:rsidRPr="0063689E">
        <w:rPr>
          <w:rFonts w:ascii="Corbel" w:hAnsi="Corbel"/>
          <w:sz w:val="22"/>
          <w:szCs w:val="22"/>
        </w:rPr>
        <w:t>low-risk offenders.</w:t>
      </w:r>
    </w:p>
    <w:p w14:paraId="0B544506" w14:textId="77777777" w:rsidR="0042048D" w:rsidRPr="0063689E" w:rsidRDefault="004424E6" w:rsidP="0063689E">
      <w:pPr>
        <w:pStyle w:val="BodyText"/>
        <w:numPr>
          <w:ilvl w:val="0"/>
          <w:numId w:val="5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Public</w:t>
      </w:r>
      <w:r w:rsidR="0042048D" w:rsidRPr="0063689E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registries do</w:t>
      </w:r>
      <w:r w:rsidR="0042048D" w:rsidRPr="0063689E">
        <w:rPr>
          <w:rFonts w:ascii="Corbel" w:hAnsi="Corbel"/>
          <w:sz w:val="22"/>
          <w:szCs w:val="22"/>
        </w:rPr>
        <w:t xml:space="preserve"> not accurately warn community members </w:t>
      </w:r>
      <w:r>
        <w:rPr>
          <w:rFonts w:ascii="Corbel" w:hAnsi="Corbel"/>
          <w:sz w:val="22"/>
          <w:szCs w:val="22"/>
        </w:rPr>
        <w:t>about</w:t>
      </w:r>
      <w:r w:rsidR="0042048D" w:rsidRPr="0063689E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each individual’s risk</w:t>
      </w:r>
      <w:r w:rsidR="0063689E" w:rsidRPr="0063689E">
        <w:rPr>
          <w:rFonts w:ascii="Corbel" w:hAnsi="Corbel"/>
          <w:sz w:val="22"/>
          <w:szCs w:val="22"/>
        </w:rPr>
        <w:t>.</w:t>
      </w:r>
    </w:p>
    <w:p w14:paraId="3AE8B7FE" w14:textId="77777777" w:rsidR="002A750B" w:rsidRDefault="002A750B" w:rsidP="002A750B">
      <w:pPr>
        <w:pStyle w:val="BodyText"/>
        <w:numPr>
          <w:ilvl w:val="0"/>
          <w:numId w:val="5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 w:rsidRPr="0063689E">
        <w:rPr>
          <w:rFonts w:ascii="Corbel" w:hAnsi="Corbel"/>
          <w:sz w:val="22"/>
          <w:szCs w:val="22"/>
        </w:rPr>
        <w:t>Individuals on public registries face barriers to safely reentering their communities</w:t>
      </w:r>
      <w:r>
        <w:rPr>
          <w:rFonts w:ascii="Corbel" w:hAnsi="Corbel"/>
          <w:sz w:val="22"/>
          <w:szCs w:val="22"/>
        </w:rPr>
        <w:t xml:space="preserve"> – </w:t>
      </w:r>
      <w:r w:rsidRPr="0063689E">
        <w:rPr>
          <w:rFonts w:ascii="Corbel" w:hAnsi="Corbel"/>
          <w:sz w:val="22"/>
          <w:szCs w:val="22"/>
        </w:rPr>
        <w:t xml:space="preserve">homelessness, </w:t>
      </w:r>
      <w:r>
        <w:rPr>
          <w:rFonts w:ascii="Corbel" w:hAnsi="Corbel"/>
          <w:sz w:val="22"/>
          <w:szCs w:val="22"/>
        </w:rPr>
        <w:t xml:space="preserve">joblessness, </w:t>
      </w:r>
      <w:r w:rsidRPr="0063689E">
        <w:rPr>
          <w:rFonts w:ascii="Corbel" w:hAnsi="Corbel"/>
          <w:sz w:val="22"/>
          <w:szCs w:val="22"/>
        </w:rPr>
        <w:t>physical and verbal harassment, social isolation, public shaming, anxiety, and depression</w:t>
      </w:r>
      <w:r>
        <w:rPr>
          <w:rFonts w:ascii="Corbel" w:hAnsi="Corbel"/>
          <w:sz w:val="22"/>
          <w:szCs w:val="22"/>
        </w:rPr>
        <w:t>; inability to receive medical and mental health services, attend classes or religious programs, or participate in family and community events in restricted areas.</w:t>
      </w:r>
    </w:p>
    <w:p w14:paraId="0CE769B0" w14:textId="77777777" w:rsidR="002A750B" w:rsidRDefault="002A750B" w:rsidP="002A750B">
      <w:pPr>
        <w:pStyle w:val="BodyText"/>
        <w:numPr>
          <w:ilvl w:val="0"/>
          <w:numId w:val="5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Teens on registries are at higher risk to commit suicide than teens who have committed crimes but are not on registries.</w:t>
      </w:r>
    </w:p>
    <w:p w14:paraId="24CE3352" w14:textId="77777777" w:rsidR="000C2F1C" w:rsidRPr="004424E6" w:rsidRDefault="000C2F1C" w:rsidP="002A750B">
      <w:pPr>
        <w:pStyle w:val="BodyText"/>
        <w:numPr>
          <w:ilvl w:val="0"/>
          <w:numId w:val="5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Women on registries are more likely to be sexually harassed.</w:t>
      </w:r>
    </w:p>
    <w:p w14:paraId="159394FA" w14:textId="77777777" w:rsidR="0042048D" w:rsidRDefault="0042048D" w:rsidP="0003686A">
      <w:pPr>
        <w:pStyle w:val="BodyText"/>
        <w:spacing w:before="0" w:after="0" w:line="240" w:lineRule="auto"/>
        <w:ind w:firstLine="0"/>
        <w:jc w:val="left"/>
        <w:rPr>
          <w:rFonts w:ascii="Corbel" w:hAnsi="Corbel"/>
          <w:sz w:val="22"/>
          <w:szCs w:val="22"/>
        </w:rPr>
      </w:pPr>
    </w:p>
    <w:p w14:paraId="59C6F989" w14:textId="77777777" w:rsidR="004424E6" w:rsidRPr="004424E6" w:rsidRDefault="000C2F1C" w:rsidP="0003686A">
      <w:pPr>
        <w:pStyle w:val="BodyText"/>
        <w:spacing w:before="0" w:after="0" w:line="240" w:lineRule="auto"/>
        <w:ind w:firstLine="0"/>
        <w:jc w:val="left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Michigan residents</w:t>
      </w:r>
      <w:r w:rsidR="004424E6" w:rsidRPr="004424E6">
        <w:rPr>
          <w:rFonts w:ascii="Corbel" w:hAnsi="Corbel"/>
          <w:b/>
          <w:sz w:val="22"/>
          <w:szCs w:val="22"/>
        </w:rPr>
        <w:t xml:space="preserve"> deserve better</w:t>
      </w:r>
    </w:p>
    <w:p w14:paraId="415FD7E2" w14:textId="77777777" w:rsidR="0042048D" w:rsidRPr="004424E6" w:rsidRDefault="000C2F1C" w:rsidP="004424E6">
      <w:pPr>
        <w:pStyle w:val="BodyText"/>
        <w:numPr>
          <w:ilvl w:val="0"/>
          <w:numId w:val="5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Move </w:t>
      </w:r>
      <w:r w:rsidR="008E1F32">
        <w:rPr>
          <w:rFonts w:ascii="Corbel" w:hAnsi="Corbel"/>
          <w:sz w:val="22"/>
          <w:szCs w:val="22"/>
        </w:rPr>
        <w:t>Michigan’s registry</w:t>
      </w:r>
      <w:r w:rsidR="0042048D" w:rsidRPr="004424E6">
        <w:rPr>
          <w:rFonts w:ascii="Corbel" w:hAnsi="Corbel"/>
          <w:sz w:val="22"/>
          <w:szCs w:val="22"/>
        </w:rPr>
        <w:t xml:space="preserve"> </w:t>
      </w:r>
      <w:r w:rsidR="0063689E" w:rsidRPr="004424E6">
        <w:rPr>
          <w:rFonts w:ascii="Corbel" w:hAnsi="Corbel"/>
          <w:sz w:val="22"/>
          <w:szCs w:val="22"/>
        </w:rPr>
        <w:t>to a risk-based classification system</w:t>
      </w:r>
      <w:r w:rsidR="004424E6">
        <w:rPr>
          <w:rFonts w:ascii="Corbel" w:hAnsi="Corbel"/>
          <w:sz w:val="22"/>
          <w:szCs w:val="22"/>
        </w:rPr>
        <w:t>.</w:t>
      </w:r>
    </w:p>
    <w:p w14:paraId="14E9CE26" w14:textId="77777777" w:rsidR="0063689E" w:rsidRPr="004424E6" w:rsidRDefault="000C2F1C" w:rsidP="004424E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rbel" w:hAnsi="Corbel"/>
        </w:rPr>
      </w:pPr>
      <w:r>
        <w:rPr>
          <w:rFonts w:ascii="Corbel" w:hAnsi="Corbel"/>
        </w:rPr>
        <w:t>A</w:t>
      </w:r>
      <w:r w:rsidR="0063689E" w:rsidRPr="004424E6">
        <w:rPr>
          <w:rFonts w:ascii="Corbel" w:hAnsi="Corbel"/>
        </w:rPr>
        <w:t xml:space="preserve">ssess each individual’s </w:t>
      </w:r>
      <w:r>
        <w:rPr>
          <w:rFonts w:ascii="Corbel" w:hAnsi="Corbel"/>
        </w:rPr>
        <w:t xml:space="preserve">unique </w:t>
      </w:r>
      <w:r w:rsidR="0063689E" w:rsidRPr="004424E6">
        <w:rPr>
          <w:rFonts w:ascii="Corbel" w:hAnsi="Corbel"/>
        </w:rPr>
        <w:t>risk to reoffend.</w:t>
      </w:r>
    </w:p>
    <w:p w14:paraId="6896417F" w14:textId="77777777" w:rsidR="0042048D" w:rsidRPr="0063689E" w:rsidRDefault="0042048D" w:rsidP="0063689E">
      <w:pPr>
        <w:pStyle w:val="BodyText"/>
        <w:numPr>
          <w:ilvl w:val="0"/>
          <w:numId w:val="2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 w:rsidRPr="0063689E">
        <w:rPr>
          <w:rFonts w:ascii="Corbel" w:hAnsi="Corbel"/>
          <w:sz w:val="22"/>
          <w:szCs w:val="22"/>
        </w:rPr>
        <w:t xml:space="preserve">Customize sanctions based on each </w:t>
      </w:r>
      <w:r w:rsidR="000C2F1C">
        <w:rPr>
          <w:rFonts w:ascii="Corbel" w:hAnsi="Corbel"/>
          <w:sz w:val="22"/>
          <w:szCs w:val="22"/>
        </w:rPr>
        <w:t>person</w:t>
      </w:r>
      <w:r w:rsidRPr="0063689E">
        <w:rPr>
          <w:rFonts w:ascii="Corbel" w:hAnsi="Corbel"/>
          <w:sz w:val="22"/>
          <w:szCs w:val="22"/>
        </w:rPr>
        <w:t xml:space="preserve">’s risk to reoffend. </w:t>
      </w:r>
    </w:p>
    <w:p w14:paraId="675BA018" w14:textId="77777777" w:rsidR="0042048D" w:rsidRDefault="0042048D" w:rsidP="0063689E">
      <w:pPr>
        <w:pStyle w:val="BodyText"/>
        <w:numPr>
          <w:ilvl w:val="0"/>
          <w:numId w:val="2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 w:rsidRPr="0063689E">
        <w:rPr>
          <w:rFonts w:ascii="Corbel" w:hAnsi="Corbel"/>
          <w:sz w:val="22"/>
          <w:szCs w:val="22"/>
        </w:rPr>
        <w:t>Make</w:t>
      </w:r>
      <w:r w:rsidR="000C2F1C">
        <w:rPr>
          <w:rFonts w:ascii="Corbel" w:hAnsi="Corbel"/>
          <w:sz w:val="22"/>
          <w:szCs w:val="22"/>
        </w:rPr>
        <w:t xml:space="preserve"> registry information </w:t>
      </w:r>
      <w:r w:rsidRPr="0063689E">
        <w:rPr>
          <w:rFonts w:ascii="Corbel" w:hAnsi="Corbel"/>
          <w:sz w:val="22"/>
          <w:szCs w:val="22"/>
        </w:rPr>
        <w:t xml:space="preserve">about low-risk offenders </w:t>
      </w:r>
      <w:r w:rsidR="000C2F1C">
        <w:rPr>
          <w:rFonts w:ascii="Corbel" w:hAnsi="Corbel"/>
          <w:sz w:val="22"/>
          <w:szCs w:val="22"/>
        </w:rPr>
        <w:t>available</w:t>
      </w:r>
      <w:r w:rsidRPr="0063689E">
        <w:rPr>
          <w:rFonts w:ascii="Corbel" w:hAnsi="Corbel"/>
          <w:sz w:val="22"/>
          <w:szCs w:val="22"/>
        </w:rPr>
        <w:t xml:space="preserve"> only to law enforcement</w:t>
      </w:r>
      <w:r w:rsidR="000C2F1C">
        <w:rPr>
          <w:rFonts w:ascii="Corbel" w:hAnsi="Corbel"/>
          <w:sz w:val="22"/>
          <w:szCs w:val="22"/>
        </w:rPr>
        <w:t xml:space="preserve"> agencies</w:t>
      </w:r>
      <w:r w:rsidRPr="0063689E">
        <w:rPr>
          <w:rFonts w:ascii="Corbel" w:hAnsi="Corbel"/>
          <w:sz w:val="22"/>
          <w:szCs w:val="22"/>
        </w:rPr>
        <w:t>.</w:t>
      </w:r>
    </w:p>
    <w:p w14:paraId="41199555" w14:textId="77777777" w:rsidR="000C2F1C" w:rsidRDefault="000C2F1C" w:rsidP="0063689E">
      <w:pPr>
        <w:pStyle w:val="BodyText"/>
        <w:numPr>
          <w:ilvl w:val="0"/>
          <w:numId w:val="2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Focus public attention on the most at-risk ex-sexual offenders.</w:t>
      </w:r>
    </w:p>
    <w:p w14:paraId="0D82A4D7" w14:textId="77777777" w:rsidR="000C2F1C" w:rsidRPr="0063689E" w:rsidRDefault="000C2F1C" w:rsidP="0063689E">
      <w:pPr>
        <w:pStyle w:val="BodyText"/>
        <w:numPr>
          <w:ilvl w:val="0"/>
          <w:numId w:val="2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Eliminate one-size-fits-all registration timelines.</w:t>
      </w:r>
    </w:p>
    <w:p w14:paraId="67FA801B" w14:textId="77777777" w:rsidR="0042048D" w:rsidRPr="0063689E" w:rsidRDefault="0042048D" w:rsidP="0063689E">
      <w:pPr>
        <w:pStyle w:val="BodyText"/>
        <w:numPr>
          <w:ilvl w:val="0"/>
          <w:numId w:val="2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 w:rsidRPr="0063689E">
        <w:rPr>
          <w:rFonts w:ascii="Corbel" w:hAnsi="Corbel"/>
          <w:sz w:val="22"/>
          <w:szCs w:val="22"/>
        </w:rPr>
        <w:t xml:space="preserve">Eliminate </w:t>
      </w:r>
      <w:r w:rsidR="000C2F1C">
        <w:rPr>
          <w:rFonts w:ascii="Corbel" w:hAnsi="Corbel"/>
          <w:sz w:val="22"/>
          <w:szCs w:val="22"/>
        </w:rPr>
        <w:t>one-size-fits-all</w:t>
      </w:r>
      <w:r w:rsidRPr="0063689E">
        <w:rPr>
          <w:rFonts w:ascii="Corbel" w:hAnsi="Corbel"/>
          <w:sz w:val="22"/>
          <w:szCs w:val="22"/>
        </w:rPr>
        <w:t xml:space="preserve"> residential restrictions.</w:t>
      </w:r>
    </w:p>
    <w:p w14:paraId="101167E6" w14:textId="77777777" w:rsidR="0042048D" w:rsidRPr="0063689E" w:rsidRDefault="0042048D" w:rsidP="0063689E">
      <w:pPr>
        <w:pStyle w:val="BodyText"/>
        <w:numPr>
          <w:ilvl w:val="0"/>
          <w:numId w:val="2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 w:rsidRPr="0063689E">
        <w:rPr>
          <w:rFonts w:ascii="Corbel" w:hAnsi="Corbel"/>
          <w:sz w:val="22"/>
          <w:szCs w:val="22"/>
        </w:rPr>
        <w:t>Require government programs designed to help reintegrate ex-offenders into society to serve ex-sexual offenders.</w:t>
      </w:r>
    </w:p>
    <w:p w14:paraId="06CB9F1A" w14:textId="77777777" w:rsidR="0042048D" w:rsidRPr="0063689E" w:rsidRDefault="0042048D" w:rsidP="0063689E">
      <w:pPr>
        <w:pStyle w:val="BodyText"/>
        <w:numPr>
          <w:ilvl w:val="0"/>
          <w:numId w:val="2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 w:rsidRPr="0063689E">
        <w:rPr>
          <w:rFonts w:ascii="Corbel" w:hAnsi="Corbel"/>
          <w:sz w:val="22"/>
          <w:szCs w:val="22"/>
        </w:rPr>
        <w:t xml:space="preserve">Encourage youth-serving organizations and other institutions to implement policies that promote </w:t>
      </w:r>
      <w:r w:rsidR="000C2F1C">
        <w:rPr>
          <w:rFonts w:ascii="Corbel" w:hAnsi="Corbel"/>
          <w:sz w:val="22"/>
          <w:szCs w:val="22"/>
        </w:rPr>
        <w:t>prevention</w:t>
      </w:r>
      <w:r w:rsidRPr="0063689E">
        <w:rPr>
          <w:rFonts w:ascii="Corbel" w:hAnsi="Corbel"/>
          <w:sz w:val="22"/>
          <w:szCs w:val="22"/>
        </w:rPr>
        <w:t>.</w:t>
      </w:r>
    </w:p>
    <w:p w14:paraId="4CA352EE" w14:textId="77777777" w:rsidR="0042048D" w:rsidRPr="0063689E" w:rsidRDefault="0042048D" w:rsidP="0063689E">
      <w:pPr>
        <w:pStyle w:val="BodyText"/>
        <w:numPr>
          <w:ilvl w:val="0"/>
          <w:numId w:val="2"/>
        </w:numPr>
        <w:spacing w:before="0" w:after="0" w:line="240" w:lineRule="auto"/>
        <w:ind w:left="360"/>
        <w:jc w:val="left"/>
        <w:rPr>
          <w:rFonts w:ascii="Corbel" w:hAnsi="Corbel"/>
          <w:sz w:val="22"/>
          <w:szCs w:val="22"/>
        </w:rPr>
      </w:pPr>
      <w:r w:rsidRPr="0063689E">
        <w:rPr>
          <w:rFonts w:ascii="Corbel" w:hAnsi="Corbel"/>
          <w:sz w:val="22"/>
          <w:szCs w:val="22"/>
        </w:rPr>
        <w:t xml:space="preserve">Focus more resources on educating the public about how to recognize the warning signs that can result in sexual abuse, and </w:t>
      </w:r>
      <w:r w:rsidR="004424E6">
        <w:rPr>
          <w:rFonts w:ascii="Corbel" w:hAnsi="Corbel"/>
          <w:sz w:val="22"/>
          <w:szCs w:val="22"/>
        </w:rPr>
        <w:t xml:space="preserve">how </w:t>
      </w:r>
      <w:r w:rsidRPr="0063689E">
        <w:rPr>
          <w:rFonts w:ascii="Corbel" w:hAnsi="Corbel"/>
          <w:sz w:val="22"/>
          <w:szCs w:val="22"/>
        </w:rPr>
        <w:t>to</w:t>
      </w:r>
      <w:r w:rsidR="004424E6">
        <w:rPr>
          <w:rFonts w:ascii="Corbel" w:hAnsi="Corbel"/>
          <w:sz w:val="22"/>
          <w:szCs w:val="22"/>
        </w:rPr>
        <w:t xml:space="preserve"> safely</w:t>
      </w:r>
      <w:r w:rsidRPr="0063689E">
        <w:rPr>
          <w:rFonts w:ascii="Corbel" w:hAnsi="Corbel"/>
          <w:sz w:val="22"/>
          <w:szCs w:val="22"/>
        </w:rPr>
        <w:t xml:space="preserve"> intervene when necessary.</w:t>
      </w:r>
    </w:p>
    <w:p w14:paraId="30B14DED" w14:textId="77777777" w:rsidR="0042048D" w:rsidRPr="0063689E" w:rsidRDefault="0042048D" w:rsidP="0003686A">
      <w:pPr>
        <w:pStyle w:val="BodyText"/>
        <w:spacing w:before="0" w:after="0" w:line="240" w:lineRule="auto"/>
        <w:jc w:val="left"/>
        <w:rPr>
          <w:rFonts w:ascii="Corbel" w:hAnsi="Corbel"/>
          <w:sz w:val="22"/>
          <w:szCs w:val="22"/>
        </w:rPr>
      </w:pPr>
    </w:p>
    <w:bookmarkEnd w:id="1"/>
    <w:p w14:paraId="1D07524B" w14:textId="77777777" w:rsidR="0042048D" w:rsidRPr="0063689E" w:rsidRDefault="0042048D" w:rsidP="0003686A">
      <w:pPr>
        <w:spacing w:after="0" w:line="240" w:lineRule="auto"/>
        <w:rPr>
          <w:rFonts w:ascii="Corbel" w:hAnsi="Corbel"/>
        </w:rPr>
      </w:pPr>
    </w:p>
    <w:sectPr w:rsidR="0042048D" w:rsidRPr="0063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C07"/>
    <w:multiLevelType w:val="hybridMultilevel"/>
    <w:tmpl w:val="1FA4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BF8"/>
    <w:multiLevelType w:val="hybridMultilevel"/>
    <w:tmpl w:val="01F2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1C7C"/>
    <w:multiLevelType w:val="hybridMultilevel"/>
    <w:tmpl w:val="0B10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30BC7"/>
    <w:multiLevelType w:val="hybridMultilevel"/>
    <w:tmpl w:val="265E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7405A"/>
    <w:multiLevelType w:val="hybridMultilevel"/>
    <w:tmpl w:val="0A9E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8D"/>
    <w:rsid w:val="0003686A"/>
    <w:rsid w:val="000C2F1C"/>
    <w:rsid w:val="002A750B"/>
    <w:rsid w:val="0042048D"/>
    <w:rsid w:val="004424E6"/>
    <w:rsid w:val="0046571D"/>
    <w:rsid w:val="004D1B15"/>
    <w:rsid w:val="004F7AD5"/>
    <w:rsid w:val="0063689E"/>
    <w:rsid w:val="00766438"/>
    <w:rsid w:val="007E4B43"/>
    <w:rsid w:val="008E1F32"/>
    <w:rsid w:val="009767BF"/>
    <w:rsid w:val="00AB45B6"/>
    <w:rsid w:val="00B506B7"/>
    <w:rsid w:val="00E12BE9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5A17"/>
  <w15:chartTrackingRefBased/>
  <w15:docId w15:val="{A1213AF8-7987-45C7-92E9-13AA17FC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048D"/>
    <w:pPr>
      <w:spacing w:before="120" w:after="240" w:line="48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2048D"/>
    <w:rPr>
      <w:rFonts w:ascii="Times New Roman" w:eastAsia="Times New Roman" w:hAnsi="Times New Roman" w:cs="Times New Roman"/>
      <w:sz w:val="28"/>
      <w:szCs w:val="20"/>
    </w:rPr>
  </w:style>
  <w:style w:type="character" w:styleId="FootnoteReference">
    <w:name w:val="footnote reference"/>
    <w:rsid w:val="0042048D"/>
    <w:rPr>
      <w:vertAlign w:val="superscript"/>
    </w:rPr>
  </w:style>
  <w:style w:type="character" w:styleId="Hyperlink">
    <w:name w:val="Hyperlink"/>
    <w:uiPriority w:val="99"/>
    <w:unhideWhenUsed/>
    <w:rsid w:val="004204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ATSA</dc:creator>
  <cp:keywords/>
  <dc:description/>
  <cp:lastModifiedBy>Toni Crocilla</cp:lastModifiedBy>
  <cp:revision>2</cp:revision>
  <dcterms:created xsi:type="dcterms:W3CDTF">2019-08-26T02:25:00Z</dcterms:created>
  <dcterms:modified xsi:type="dcterms:W3CDTF">2019-08-26T02:25:00Z</dcterms:modified>
</cp:coreProperties>
</file>