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2EFD9" w:themeColor="accent6" w:themeTint="33"/>
  <w:body>
    <w:p w14:paraId="2DEECA43" w14:textId="77777777" w:rsidR="00F76388" w:rsidRDefault="002B40E0">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198B047" wp14:editId="29AF5163">
                <wp:simplePos x="0" y="0"/>
                <wp:positionH relativeFrom="margin">
                  <wp:align>right</wp:align>
                </wp:positionH>
                <wp:positionV relativeFrom="paragraph">
                  <wp:posOffset>1191601</wp:posOffset>
                </wp:positionV>
                <wp:extent cx="9129395" cy="208800"/>
                <wp:effectExtent l="0" t="0" r="14605" b="20320"/>
                <wp:wrapNone/>
                <wp:docPr id="7" name="Rectangle 7"/>
                <wp:cNvGraphicFramePr/>
                <a:graphic xmlns:a="http://schemas.openxmlformats.org/drawingml/2006/main">
                  <a:graphicData uri="http://schemas.microsoft.com/office/word/2010/wordprocessingShape">
                    <wps:wsp>
                      <wps:cNvSpPr/>
                      <wps:spPr>
                        <a:xfrm>
                          <a:off x="0" y="0"/>
                          <a:ext cx="9129395" cy="208800"/>
                        </a:xfrm>
                        <a:prstGeom prst="rect">
                          <a:avLst/>
                        </a:prstGeom>
                        <a:solidFill>
                          <a:schemeClr val="accent6">
                            <a:lumMod val="50000"/>
                          </a:schemeClr>
                        </a:solidFill>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F8BE3" id="Rectangle 7" o:spid="_x0000_s1026" style="position:absolute;margin-left:667.65pt;margin-top:93.85pt;width:718.85pt;height:16.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" fillcolor="#375623 [1609]" strokecolor="#1f4d78 [1604]" strokeweight="1pt">
                <w10:wrap anchorx="margin"/>
              </v:rect>
            </w:pict>
          </mc:Fallback>
        </mc:AlternateContent>
      </w:r>
      <w:r w:rsidR="00B66052">
        <w:rPr>
          <w:rFonts w:ascii="Times New Roman" w:hAnsi="Times New Roman"/>
          <w:noProof/>
          <w:sz w:val="24"/>
          <w:szCs w:val="24"/>
        </w:rPr>
        <mc:AlternateContent>
          <mc:Choice Requires="wps">
            <w:drawing>
              <wp:anchor distT="0" distB="0" distL="114300" distR="114300" simplePos="0" relativeHeight="251660288" behindDoc="1" locked="0" layoutInCell="1" allowOverlap="1" wp14:anchorId="45D20247" wp14:editId="24AE4A4B">
                <wp:simplePos x="0" y="0"/>
                <wp:positionH relativeFrom="margin">
                  <wp:posOffset>1833239</wp:posOffset>
                </wp:positionH>
                <wp:positionV relativeFrom="paragraph">
                  <wp:posOffset>4440</wp:posOffset>
                </wp:positionV>
                <wp:extent cx="5436235" cy="119441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436235" cy="1194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79128" w14:textId="77777777" w:rsidR="00E0454A" w:rsidRPr="00D21AE0" w:rsidRDefault="00E0454A" w:rsidP="00E0454A">
                            <w:pPr>
                              <w:jc w:val="center"/>
                              <w:rPr>
                                <w:b/>
                                <w:sz w:val="36"/>
                                <w:szCs w:val="36"/>
                              </w:rPr>
                            </w:pPr>
                            <w:r w:rsidRPr="00D21AE0">
                              <w:rPr>
                                <w:b/>
                                <w:sz w:val="36"/>
                                <w:szCs w:val="36"/>
                              </w:rPr>
                              <w:t>Department of Psychiatry &amp; Behavioral Neurosciences</w:t>
                            </w:r>
                          </w:p>
                          <w:p w14:paraId="3E0874D0" w14:textId="77777777" w:rsidR="00E0454A" w:rsidRPr="00E0454A" w:rsidRDefault="00E0454A" w:rsidP="00E0454A">
                            <w:pPr>
                              <w:jc w:val="center"/>
                              <w:rPr>
                                <w:b/>
                                <w:sz w:val="32"/>
                                <w:szCs w:val="32"/>
                              </w:rPr>
                            </w:pPr>
                            <w:r w:rsidRPr="00E0454A">
                              <w:rPr>
                                <w:b/>
                                <w:sz w:val="32"/>
                                <w:szCs w:val="32"/>
                              </w:rPr>
                              <w:t>Office of Education and Training Programs</w:t>
                            </w:r>
                          </w:p>
                          <w:p w14:paraId="65761BC3" w14:textId="77777777" w:rsidR="00E0454A" w:rsidRPr="009F648E" w:rsidRDefault="00E0454A" w:rsidP="00E0454A">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F648E">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Continuing Medical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20247" id="_x0000_t202" coordsize="21600,21600" o:spt="202" path="m,l,21600r21600,l21600,xe">
                <v:stroke joinstyle="miter"/>
                <v:path gradientshapeok="t" o:connecttype="rect"/>
              </v:shapetype>
              <v:shape id="Text Box 1" o:spid="_x0000_s1026" type="#_x0000_t202" style="position:absolute;margin-left:144.35pt;margin-top:.35pt;width:428.05pt;height:94.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" fillcolor="white [3201]" stroked="f" strokeweight=".5pt">
                <v:textbox>
                  <w:txbxContent>
                    <w:p w14:paraId="18779128" w14:textId="77777777" w:rsidR="00E0454A" w:rsidRPr="00D21AE0" w:rsidRDefault="00E0454A" w:rsidP="00E0454A">
                      <w:pPr>
                        <w:jc w:val="center"/>
                        <w:rPr>
                          <w:b/>
                          <w:sz w:val="36"/>
                          <w:szCs w:val="36"/>
                        </w:rPr>
                      </w:pPr>
                      <w:r w:rsidRPr="00D21AE0">
                        <w:rPr>
                          <w:b/>
                          <w:sz w:val="36"/>
                          <w:szCs w:val="36"/>
                        </w:rPr>
                        <w:t>Department of Psychiatry &amp; Behavioral Neurosciences</w:t>
                      </w:r>
                    </w:p>
                    <w:p w14:paraId="3E0874D0" w14:textId="77777777" w:rsidR="00E0454A" w:rsidRPr="00E0454A" w:rsidRDefault="00E0454A" w:rsidP="00E0454A">
                      <w:pPr>
                        <w:jc w:val="center"/>
                        <w:rPr>
                          <w:b/>
                          <w:sz w:val="32"/>
                          <w:szCs w:val="32"/>
                        </w:rPr>
                      </w:pPr>
                      <w:r w:rsidRPr="00E0454A">
                        <w:rPr>
                          <w:b/>
                          <w:sz w:val="32"/>
                          <w:szCs w:val="32"/>
                        </w:rPr>
                        <w:t>Office of Education and Training Programs</w:t>
                      </w:r>
                    </w:p>
                    <w:p w14:paraId="65761BC3" w14:textId="77777777" w:rsidR="00E0454A" w:rsidRPr="009F648E" w:rsidRDefault="00E0454A" w:rsidP="00E0454A">
                      <w:pPr>
                        <w:jc w:val="center"/>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F648E">
                        <w:rPr>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Continuing Medical Education</w:t>
                      </w:r>
                    </w:p>
                  </w:txbxContent>
                </v:textbox>
                <w10:wrap anchorx="margin"/>
              </v:shape>
            </w:pict>
          </mc:Fallback>
        </mc:AlternateContent>
      </w:r>
      <w:r w:rsidR="007A44AA">
        <w:rPr>
          <w:rFonts w:ascii="Times New Roman" w:hAnsi="Times New Roman"/>
          <w:noProof/>
          <w:sz w:val="24"/>
          <w:szCs w:val="24"/>
        </w:rPr>
        <w:drawing>
          <wp:anchor distT="36576" distB="36576" distL="36576" distR="36576" simplePos="0" relativeHeight="251659264" behindDoc="0" locked="0" layoutInCell="1" allowOverlap="1" wp14:anchorId="4D64D352" wp14:editId="300BD3D8">
            <wp:simplePos x="0" y="0"/>
            <wp:positionH relativeFrom="margin">
              <wp:posOffset>7230862</wp:posOffset>
            </wp:positionH>
            <wp:positionV relativeFrom="paragraph">
              <wp:posOffset>4439</wp:posOffset>
            </wp:positionV>
            <wp:extent cx="1953088" cy="1188965"/>
            <wp:effectExtent l="0" t="0" r="9525" b="0"/>
            <wp:wrapNone/>
            <wp:docPr id="3" name="Picture 3" descr="DSCN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0095"/>
                    <pic:cNvPicPr>
                      <a:picLocks noChangeAspect="1" noChangeArrowheads="1"/>
                    </pic:cNvPicPr>
                  </pic:nvPicPr>
                  <pic:blipFill>
                    <a:blip r:embed="rId6" cstate="print">
                      <a:extLst>
                        <a:ext uri="{28A0092B-C50C-407E-A947-70E740481C1C}">
                          <a14:useLocalDpi xmlns:a14="http://schemas.microsoft.com/office/drawing/2010/main" val="0"/>
                        </a:ext>
                      </a:extLst>
                    </a:blip>
                    <a:srcRect l="468" t="4694" r="-2815" b="9949"/>
                    <a:stretch>
                      <a:fillRect/>
                    </a:stretch>
                  </pic:blipFill>
                  <pic:spPr bwMode="auto">
                    <a:xfrm>
                      <a:off x="0" y="0"/>
                      <a:ext cx="1956163" cy="1190837"/>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6719E">
        <w:rPr>
          <w:noProof/>
        </w:rPr>
        <w:drawing>
          <wp:inline distT="0" distB="0" distL="0" distR="0" wp14:anchorId="50CAE441" wp14:editId="12A362D7">
            <wp:extent cx="1882140" cy="1211580"/>
            <wp:effectExtent l="0" t="0" r="3810" b="7620"/>
            <wp:docPr id="2" name="Picture 2" descr="http://www.med.wayne.edu/biomedcom/logos/som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d.wayne.edu/biomedcom/logos/som_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211580"/>
                    </a:xfrm>
                    <a:prstGeom prst="rect">
                      <a:avLst/>
                    </a:prstGeom>
                    <a:noFill/>
                    <a:ln>
                      <a:noFill/>
                    </a:ln>
                  </pic:spPr>
                </pic:pic>
              </a:graphicData>
            </a:graphic>
          </wp:inline>
        </w:drawing>
      </w:r>
      <w:r w:rsidR="009F648E">
        <w:rPr>
          <w:noProof/>
        </w:rPr>
        <w:drawing>
          <wp:inline distT="0" distB="0" distL="0" distR="0" wp14:anchorId="211381B0" wp14:editId="0462FD88">
            <wp:extent cx="851434" cy="887156"/>
            <wp:effectExtent l="0" t="0" r="6350" b="8255"/>
            <wp:docPr id="6" name="Picture 6" descr="https://www.alz.org/braintour/images/3_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z.org/braintour/images/3_par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365" cy="919385"/>
                    </a:xfrm>
                    <a:prstGeom prst="rect">
                      <a:avLst/>
                    </a:prstGeom>
                    <a:noFill/>
                    <a:ln>
                      <a:noFill/>
                    </a:ln>
                  </pic:spPr>
                </pic:pic>
              </a:graphicData>
            </a:graphic>
          </wp:inline>
        </w:drawing>
      </w:r>
    </w:p>
    <w:p w14:paraId="3CD23A0A" w14:textId="597CCE73" w:rsidR="00D21AE0" w:rsidRDefault="007A44AA">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64A4ED8C" wp14:editId="0643B290">
                <wp:simplePos x="0" y="0"/>
                <wp:positionH relativeFrom="margin">
                  <wp:align>right</wp:align>
                </wp:positionH>
                <wp:positionV relativeFrom="paragraph">
                  <wp:posOffset>84046</wp:posOffset>
                </wp:positionV>
                <wp:extent cx="9129600" cy="201600"/>
                <wp:effectExtent l="0" t="0" r="14605" b="27305"/>
                <wp:wrapNone/>
                <wp:docPr id="8" name="Rectangle 8"/>
                <wp:cNvGraphicFramePr/>
                <a:graphic xmlns:a="http://schemas.openxmlformats.org/drawingml/2006/main">
                  <a:graphicData uri="http://schemas.microsoft.com/office/word/2010/wordprocessingShape">
                    <wps:wsp>
                      <wps:cNvSpPr/>
                      <wps:spPr>
                        <a:xfrm>
                          <a:off x="0" y="0"/>
                          <a:ext cx="9129600" cy="201600"/>
                        </a:xfrm>
                        <a:prstGeom prst="rect">
                          <a:avLst/>
                        </a:prstGeom>
                        <a:pattFill prst="lgGrid">
                          <a:fgClr>
                            <a:schemeClr val="accent3"/>
                          </a:fgClr>
                          <a:bgClr>
                            <a:schemeClr val="accent6">
                              <a:lumMod val="50000"/>
                            </a:schemeClr>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F6856" id="Rectangle 8" o:spid="_x0000_s1026" style="position:absolute;margin-left:667.65pt;margin-top:6.6pt;width:718.85pt;height:15.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" fillcolor="#a5a5a5 [3206]" strokecolor="#1f4d78 [1604]" strokeweight="1pt">
                <v:fill r:id="rId9" o:title="" color2="#375623 [1609]" type="pattern"/>
                <w10:wrap anchorx="margin"/>
              </v:rect>
            </w:pict>
          </mc:Fallback>
        </mc:AlternateContent>
      </w:r>
    </w:p>
    <w:tbl>
      <w:tblPr>
        <w:tblStyle w:val="TableGrid"/>
        <w:tblW w:w="0" w:type="auto"/>
        <w:tblLook w:val="04A0" w:firstRow="1" w:lastRow="0" w:firstColumn="1" w:lastColumn="0" w:noHBand="0" w:noVBand="1"/>
      </w:tblPr>
      <w:tblGrid>
        <w:gridCol w:w="1525"/>
        <w:gridCol w:w="3870"/>
        <w:gridCol w:w="2082"/>
        <w:gridCol w:w="2778"/>
        <w:gridCol w:w="4135"/>
      </w:tblGrid>
      <w:tr w:rsidR="003A1C9C" w14:paraId="26B44C1C" w14:textId="77777777" w:rsidTr="00C34A1B">
        <w:trPr>
          <w:trHeight w:val="620"/>
        </w:trPr>
        <w:tc>
          <w:tcPr>
            <w:tcW w:w="7477" w:type="dxa"/>
            <w:gridSpan w:val="3"/>
            <w:shd w:val="clear" w:color="auto" w:fill="E2EFD9" w:themeFill="accent6" w:themeFillTint="33"/>
            <w:vAlign w:val="center"/>
          </w:tcPr>
          <w:p w14:paraId="68097955" w14:textId="77777777" w:rsidR="00D21AE0" w:rsidRPr="007A44AA" w:rsidRDefault="007A44AA" w:rsidP="007A44AA">
            <w:pPr>
              <w:jc w:val="center"/>
              <w:rPr>
                <w:b/>
                <w:sz w:val="32"/>
                <w:szCs w:val="32"/>
              </w:rPr>
            </w:pPr>
            <w:r w:rsidRPr="007A44AA">
              <w:rPr>
                <w:b/>
                <w:sz w:val="32"/>
                <w:szCs w:val="32"/>
              </w:rPr>
              <w:t>CHAIRMAN’S GRAND ROUNDS</w:t>
            </w:r>
          </w:p>
          <w:p w14:paraId="4E809AB4" w14:textId="171B5004" w:rsidR="007A44AA" w:rsidRPr="002B40E0" w:rsidRDefault="00EE11ED" w:rsidP="002B660A">
            <w:pPr>
              <w:jc w:val="center"/>
              <w:rPr>
                <w:b/>
                <w:sz w:val="28"/>
                <w:szCs w:val="28"/>
              </w:rPr>
            </w:pPr>
            <w:r>
              <w:rPr>
                <w:b/>
                <w:color w:val="385623" w:themeColor="accent6" w:themeShade="80"/>
                <w:sz w:val="28"/>
                <w:szCs w:val="28"/>
              </w:rPr>
              <w:t xml:space="preserve">March </w:t>
            </w:r>
            <w:r w:rsidR="006726C5">
              <w:rPr>
                <w:b/>
                <w:color w:val="385623" w:themeColor="accent6" w:themeShade="80"/>
                <w:sz w:val="28"/>
                <w:szCs w:val="28"/>
              </w:rPr>
              <w:t>2</w:t>
            </w:r>
            <w:r w:rsidR="007A44AA" w:rsidRPr="002B40E0">
              <w:rPr>
                <w:b/>
                <w:color w:val="385623" w:themeColor="accent6" w:themeShade="80"/>
                <w:sz w:val="28"/>
                <w:szCs w:val="28"/>
              </w:rPr>
              <w:t>0</w:t>
            </w:r>
            <w:r w:rsidR="00F64A59">
              <w:rPr>
                <w:b/>
                <w:color w:val="385623" w:themeColor="accent6" w:themeShade="80"/>
                <w:sz w:val="28"/>
                <w:szCs w:val="28"/>
              </w:rPr>
              <w:t>2</w:t>
            </w:r>
            <w:r w:rsidR="00A0295C">
              <w:rPr>
                <w:b/>
                <w:color w:val="385623" w:themeColor="accent6" w:themeShade="80"/>
                <w:sz w:val="28"/>
                <w:szCs w:val="28"/>
              </w:rPr>
              <w:t>1</w:t>
            </w:r>
            <w:r w:rsidR="007A44AA" w:rsidRPr="002B40E0">
              <w:rPr>
                <w:b/>
                <w:color w:val="385623" w:themeColor="accent6" w:themeShade="80"/>
                <w:sz w:val="28"/>
                <w:szCs w:val="28"/>
              </w:rPr>
              <w:t xml:space="preserve"> Presentation Schedule</w:t>
            </w:r>
          </w:p>
        </w:tc>
        <w:tc>
          <w:tcPr>
            <w:tcW w:w="6913" w:type="dxa"/>
            <w:gridSpan w:val="2"/>
            <w:shd w:val="clear" w:color="auto" w:fill="E2EFD9" w:themeFill="accent6" w:themeFillTint="33"/>
            <w:vAlign w:val="center"/>
          </w:tcPr>
          <w:p w14:paraId="36BBC9A7" w14:textId="77777777" w:rsidR="00811B51" w:rsidRDefault="007A44AA" w:rsidP="00811B51">
            <w:pPr>
              <w:jc w:val="center"/>
            </w:pPr>
            <w:r w:rsidRPr="007A44AA">
              <w:rPr>
                <w:u w:val="single"/>
              </w:rPr>
              <w:t>Venue</w:t>
            </w:r>
            <w:r>
              <w:t>:</w:t>
            </w:r>
          </w:p>
          <w:p w14:paraId="5461F5A6" w14:textId="77777777" w:rsidR="009B0222" w:rsidRDefault="009B0222" w:rsidP="009B0222">
            <w:pPr>
              <w:pStyle w:val="NormalWeb"/>
              <w:shd w:val="clear" w:color="auto" w:fill="FFFFFF"/>
              <w:ind w:left="360"/>
              <w:jc w:val="center"/>
              <w:rPr>
                <w:rFonts w:ascii="Trebuchet MS" w:hAnsi="Trebuchet MS"/>
                <w:color w:val="C00000"/>
                <w:u w:val="single"/>
                <w:shd w:val="clear" w:color="auto" w:fill="FFFF00"/>
              </w:rPr>
            </w:pPr>
            <w:r>
              <w:rPr>
                <w:rFonts w:ascii="Trebuchet MS" w:hAnsi="Trebuchet MS"/>
                <w:color w:val="C00000"/>
                <w:u w:val="single"/>
                <w:shd w:val="clear" w:color="auto" w:fill="FFFF00"/>
              </w:rPr>
              <w:t>ZOOM Conference (Details will be emailed out weekly)</w:t>
            </w:r>
          </w:p>
          <w:p w14:paraId="2FECB3A3" w14:textId="7887D87F" w:rsidR="00AD16CD" w:rsidRDefault="009B0222" w:rsidP="009B0222">
            <w:pPr>
              <w:pStyle w:val="NormalWeb"/>
              <w:shd w:val="clear" w:color="auto" w:fill="FFFFFF"/>
              <w:ind w:left="360"/>
              <w:jc w:val="center"/>
            </w:pPr>
            <w:r w:rsidRPr="001477EA">
              <w:rPr>
                <w:rFonts w:ascii="Trebuchet MS" w:hAnsi="Trebuchet MS"/>
                <w:color w:val="C00000"/>
                <w:highlight w:val="lightGray"/>
                <w:u w:val="single"/>
                <w:shd w:val="clear" w:color="auto" w:fill="FFFF00"/>
              </w:rPr>
              <w:t>Time: 1-2pm</w:t>
            </w:r>
          </w:p>
        </w:tc>
      </w:tr>
      <w:tr w:rsidR="009F0C37" w14:paraId="4B021E4A" w14:textId="77777777" w:rsidTr="00D530AE">
        <w:tc>
          <w:tcPr>
            <w:tcW w:w="1525" w:type="dxa"/>
            <w:shd w:val="clear" w:color="auto" w:fill="385623" w:themeFill="accent6" w:themeFillShade="80"/>
            <w:vAlign w:val="center"/>
          </w:tcPr>
          <w:p w14:paraId="6DD8841E" w14:textId="77777777" w:rsidR="007A44AA" w:rsidRPr="004F578C" w:rsidRDefault="007A44AA" w:rsidP="004F578C">
            <w:pPr>
              <w:jc w:val="center"/>
              <w:rPr>
                <w:b/>
                <w:color w:val="FFFFFF" w:themeColor="background1"/>
                <w:sz w:val="28"/>
                <w:szCs w:val="28"/>
              </w:rPr>
            </w:pPr>
            <w:r w:rsidRPr="004F578C">
              <w:rPr>
                <w:b/>
                <w:color w:val="FFFFFF" w:themeColor="background1"/>
                <w:sz w:val="28"/>
                <w:szCs w:val="28"/>
              </w:rPr>
              <w:t>DATE:</w:t>
            </w:r>
          </w:p>
        </w:tc>
        <w:tc>
          <w:tcPr>
            <w:tcW w:w="3870" w:type="dxa"/>
            <w:shd w:val="clear" w:color="auto" w:fill="385623" w:themeFill="accent6" w:themeFillShade="80"/>
            <w:vAlign w:val="center"/>
          </w:tcPr>
          <w:p w14:paraId="26516AB6" w14:textId="77777777" w:rsidR="007A44AA" w:rsidRPr="004F578C" w:rsidRDefault="007A44AA" w:rsidP="004F578C">
            <w:pPr>
              <w:jc w:val="center"/>
              <w:rPr>
                <w:b/>
                <w:color w:val="FFFFFF" w:themeColor="background1"/>
                <w:sz w:val="28"/>
                <w:szCs w:val="28"/>
              </w:rPr>
            </w:pPr>
            <w:r w:rsidRPr="004F578C">
              <w:rPr>
                <w:b/>
                <w:color w:val="FFFFFF" w:themeColor="background1"/>
                <w:sz w:val="28"/>
                <w:szCs w:val="28"/>
              </w:rPr>
              <w:t>SPEAKER/BACKGROUND:</w:t>
            </w:r>
          </w:p>
        </w:tc>
        <w:tc>
          <w:tcPr>
            <w:tcW w:w="4860" w:type="dxa"/>
            <w:gridSpan w:val="2"/>
            <w:shd w:val="clear" w:color="auto" w:fill="385623" w:themeFill="accent6" w:themeFillShade="80"/>
            <w:vAlign w:val="center"/>
          </w:tcPr>
          <w:p w14:paraId="1C778CAE" w14:textId="77777777" w:rsidR="007A44AA" w:rsidRPr="004F578C" w:rsidRDefault="007A44AA" w:rsidP="004F578C">
            <w:pPr>
              <w:jc w:val="center"/>
              <w:rPr>
                <w:b/>
                <w:color w:val="FFFFFF" w:themeColor="background1"/>
                <w:sz w:val="28"/>
                <w:szCs w:val="28"/>
              </w:rPr>
            </w:pPr>
            <w:r w:rsidRPr="004F578C">
              <w:rPr>
                <w:b/>
                <w:color w:val="FFFFFF" w:themeColor="background1"/>
                <w:sz w:val="28"/>
                <w:szCs w:val="28"/>
              </w:rPr>
              <w:t>TOPIC:</w:t>
            </w:r>
          </w:p>
        </w:tc>
        <w:tc>
          <w:tcPr>
            <w:tcW w:w="4135" w:type="dxa"/>
            <w:shd w:val="clear" w:color="auto" w:fill="385623" w:themeFill="accent6" w:themeFillShade="80"/>
            <w:vAlign w:val="center"/>
          </w:tcPr>
          <w:p w14:paraId="315CAA68" w14:textId="77777777" w:rsidR="007A44AA" w:rsidRPr="004F578C" w:rsidRDefault="007A44AA" w:rsidP="004F578C">
            <w:pPr>
              <w:jc w:val="center"/>
              <w:rPr>
                <w:b/>
                <w:color w:val="FFFFFF" w:themeColor="background1"/>
                <w:sz w:val="28"/>
                <w:szCs w:val="28"/>
              </w:rPr>
            </w:pPr>
            <w:r w:rsidRPr="004F578C">
              <w:rPr>
                <w:b/>
                <w:color w:val="FFFFFF" w:themeColor="background1"/>
                <w:sz w:val="28"/>
                <w:szCs w:val="28"/>
              </w:rPr>
              <w:t>OBJECTIVES:</w:t>
            </w:r>
          </w:p>
        </w:tc>
      </w:tr>
      <w:tr w:rsidR="009F0C37" w14:paraId="5B08A382" w14:textId="77777777" w:rsidTr="00A278F0">
        <w:trPr>
          <w:trHeight w:val="1106"/>
        </w:trPr>
        <w:tc>
          <w:tcPr>
            <w:tcW w:w="1525" w:type="dxa"/>
            <w:vAlign w:val="center"/>
          </w:tcPr>
          <w:p w14:paraId="38C2E4EA" w14:textId="7F3E99EA" w:rsidR="0013573D" w:rsidRDefault="00EE11ED" w:rsidP="0002608D">
            <w:pPr>
              <w:jc w:val="center"/>
              <w:rPr>
                <w:b/>
              </w:rPr>
            </w:pPr>
            <w:r>
              <w:rPr>
                <w:b/>
              </w:rPr>
              <w:t>March</w:t>
            </w:r>
            <w:r w:rsidR="00C85BC2">
              <w:rPr>
                <w:b/>
              </w:rPr>
              <w:t xml:space="preserve"> 3</w:t>
            </w:r>
            <w:r w:rsidR="0013573D" w:rsidRPr="0002608D">
              <w:rPr>
                <w:b/>
              </w:rPr>
              <w:t>, 202</w:t>
            </w:r>
            <w:r w:rsidR="00A0295C">
              <w:rPr>
                <w:b/>
              </w:rPr>
              <w:t>1</w:t>
            </w:r>
          </w:p>
          <w:p w14:paraId="5E25E4E3" w14:textId="77777777" w:rsidR="009F0C37" w:rsidRDefault="009F0C37" w:rsidP="0002608D">
            <w:pPr>
              <w:jc w:val="center"/>
              <w:rPr>
                <w:noProof/>
              </w:rPr>
            </w:pPr>
          </w:p>
          <w:p w14:paraId="3A703385" w14:textId="13687209" w:rsidR="009F0C37" w:rsidRPr="0002608D" w:rsidRDefault="009F0C37" w:rsidP="0002608D">
            <w:pPr>
              <w:jc w:val="center"/>
              <w:rPr>
                <w:b/>
              </w:rPr>
            </w:pPr>
          </w:p>
        </w:tc>
        <w:tc>
          <w:tcPr>
            <w:tcW w:w="3870" w:type="dxa"/>
            <w:vAlign w:val="center"/>
          </w:tcPr>
          <w:p w14:paraId="58DC892F" w14:textId="77777777" w:rsidR="00EE11ED" w:rsidRDefault="00EE11ED" w:rsidP="005A4025">
            <w:pPr>
              <w:jc w:val="center"/>
              <w:rPr>
                <w:rFonts w:cstheme="minorHAnsi"/>
                <w:bCs/>
                <w:sz w:val="18"/>
                <w:szCs w:val="18"/>
              </w:rPr>
            </w:pPr>
          </w:p>
          <w:p w14:paraId="370EF3D2" w14:textId="159EFA7A" w:rsidR="00EE11ED" w:rsidRPr="00EE11ED" w:rsidRDefault="00EE11ED" w:rsidP="005A4025">
            <w:pPr>
              <w:jc w:val="center"/>
              <w:rPr>
                <w:rFonts w:cstheme="minorHAnsi"/>
                <w:b/>
                <w:sz w:val="28"/>
                <w:szCs w:val="28"/>
              </w:rPr>
            </w:pPr>
            <w:r w:rsidRPr="00EE11ED">
              <w:rPr>
                <w:rFonts w:cstheme="minorHAnsi"/>
                <w:b/>
                <w:sz w:val="28"/>
                <w:szCs w:val="28"/>
              </w:rPr>
              <w:t>Hayley Getzen, MD, MPH</w:t>
            </w:r>
          </w:p>
          <w:p w14:paraId="3EEEF89D" w14:textId="1F87C7F6" w:rsidR="00FC28ED" w:rsidRDefault="00FC28ED" w:rsidP="005A4025">
            <w:pPr>
              <w:jc w:val="center"/>
              <w:rPr>
                <w:rFonts w:cstheme="minorHAnsi"/>
                <w:bCs/>
                <w:sz w:val="18"/>
                <w:szCs w:val="18"/>
              </w:rPr>
            </w:pPr>
            <w:r w:rsidRPr="00FC28ED">
              <w:rPr>
                <w:rFonts w:cstheme="minorHAnsi"/>
                <w:bCs/>
                <w:sz w:val="18"/>
                <w:szCs w:val="18"/>
              </w:rPr>
              <w:t>R</w:t>
            </w:r>
            <w:r>
              <w:rPr>
                <w:rFonts w:cstheme="minorHAnsi"/>
                <w:bCs/>
                <w:sz w:val="18"/>
                <w:szCs w:val="18"/>
              </w:rPr>
              <w:t>esident</w:t>
            </w:r>
          </w:p>
          <w:p w14:paraId="2525DC39" w14:textId="77777777" w:rsidR="00FC28ED" w:rsidRDefault="00FC28ED" w:rsidP="005A4025">
            <w:pPr>
              <w:jc w:val="center"/>
              <w:rPr>
                <w:rFonts w:cstheme="minorHAnsi"/>
                <w:bCs/>
                <w:sz w:val="18"/>
                <w:szCs w:val="18"/>
              </w:rPr>
            </w:pPr>
            <w:r>
              <w:rPr>
                <w:rFonts w:cstheme="minorHAnsi"/>
                <w:bCs/>
                <w:sz w:val="18"/>
                <w:szCs w:val="18"/>
              </w:rPr>
              <w:t>General Psychiatry Residency Program</w:t>
            </w:r>
          </w:p>
          <w:p w14:paraId="18DB561C" w14:textId="77777777" w:rsidR="00FC28ED" w:rsidRDefault="00FC28ED" w:rsidP="005A4025">
            <w:pPr>
              <w:jc w:val="center"/>
              <w:rPr>
                <w:rFonts w:cstheme="minorHAnsi"/>
                <w:bCs/>
                <w:sz w:val="18"/>
                <w:szCs w:val="18"/>
              </w:rPr>
            </w:pPr>
            <w:r>
              <w:rPr>
                <w:rFonts w:cstheme="minorHAnsi"/>
                <w:bCs/>
                <w:sz w:val="18"/>
                <w:szCs w:val="18"/>
              </w:rPr>
              <w:t>Dept. of Psychiatry &amp; Behavioral Neurosciences</w:t>
            </w:r>
          </w:p>
          <w:p w14:paraId="425053D3" w14:textId="77777777" w:rsidR="00FC28ED" w:rsidRDefault="00FC28ED" w:rsidP="005A4025">
            <w:pPr>
              <w:jc w:val="center"/>
              <w:rPr>
                <w:rFonts w:cstheme="minorHAnsi"/>
                <w:bCs/>
                <w:sz w:val="18"/>
                <w:szCs w:val="18"/>
              </w:rPr>
            </w:pPr>
            <w:r>
              <w:rPr>
                <w:rFonts w:cstheme="minorHAnsi"/>
                <w:bCs/>
                <w:sz w:val="18"/>
                <w:szCs w:val="18"/>
              </w:rPr>
              <w:t>Wayne State University School of Medicine</w:t>
            </w:r>
          </w:p>
          <w:p w14:paraId="5C86F7F0" w14:textId="77777777" w:rsidR="00FC28ED" w:rsidRDefault="00FC28ED" w:rsidP="005A4025">
            <w:pPr>
              <w:jc w:val="center"/>
              <w:rPr>
                <w:rFonts w:cstheme="minorHAnsi"/>
                <w:bCs/>
                <w:sz w:val="18"/>
                <w:szCs w:val="18"/>
              </w:rPr>
            </w:pPr>
          </w:p>
          <w:p w14:paraId="7D7559A4" w14:textId="1371A014" w:rsidR="00FC28ED" w:rsidRPr="009F0C37" w:rsidRDefault="00FC28ED" w:rsidP="00C85BC2">
            <w:pPr>
              <w:jc w:val="center"/>
              <w:rPr>
                <w:rFonts w:cstheme="minorHAnsi"/>
                <w:bCs/>
                <w:i/>
                <w:iCs/>
                <w:sz w:val="18"/>
                <w:szCs w:val="18"/>
              </w:rPr>
            </w:pPr>
            <w:r w:rsidRPr="009F0C37">
              <w:rPr>
                <w:rFonts w:cstheme="minorHAnsi"/>
                <w:bCs/>
                <w:i/>
                <w:iCs/>
                <w:sz w:val="18"/>
                <w:szCs w:val="18"/>
              </w:rPr>
              <w:t xml:space="preserve">Discussant: Dr. </w:t>
            </w:r>
            <w:r w:rsidR="00EE11ED">
              <w:rPr>
                <w:rFonts w:cstheme="minorHAnsi"/>
                <w:bCs/>
                <w:i/>
                <w:iCs/>
                <w:sz w:val="18"/>
                <w:szCs w:val="18"/>
              </w:rPr>
              <w:t>Fahd A. Syed</w:t>
            </w:r>
          </w:p>
        </w:tc>
        <w:tc>
          <w:tcPr>
            <w:tcW w:w="4860" w:type="dxa"/>
            <w:gridSpan w:val="2"/>
            <w:vAlign w:val="center"/>
          </w:tcPr>
          <w:p w14:paraId="19FCF11A" w14:textId="5671FE20" w:rsidR="0013573D" w:rsidRPr="00B50579" w:rsidRDefault="00FC28ED" w:rsidP="00C85BC2">
            <w:pPr>
              <w:jc w:val="center"/>
              <w:rPr>
                <w:b/>
                <w:sz w:val="36"/>
                <w:szCs w:val="36"/>
              </w:rPr>
            </w:pPr>
            <w:r>
              <w:rPr>
                <w:b/>
                <w:sz w:val="36"/>
                <w:szCs w:val="36"/>
              </w:rPr>
              <w:t>“</w:t>
            </w:r>
            <w:r w:rsidR="005B2DF7">
              <w:rPr>
                <w:b/>
                <w:sz w:val="36"/>
                <w:szCs w:val="36"/>
              </w:rPr>
              <w:t>Sorting Through</w:t>
            </w:r>
            <w:r w:rsidR="00EE11ED">
              <w:rPr>
                <w:b/>
                <w:sz w:val="36"/>
                <w:szCs w:val="36"/>
              </w:rPr>
              <w:t xml:space="preserve"> Senile Squalor</w:t>
            </w:r>
            <w:r>
              <w:rPr>
                <w:b/>
                <w:sz w:val="36"/>
                <w:szCs w:val="36"/>
              </w:rPr>
              <w:t>”</w:t>
            </w:r>
          </w:p>
        </w:tc>
        <w:tc>
          <w:tcPr>
            <w:tcW w:w="4135" w:type="dxa"/>
            <w:vAlign w:val="center"/>
          </w:tcPr>
          <w:p w14:paraId="368F352E" w14:textId="77777777" w:rsidR="00C85BC2" w:rsidRDefault="00EE11ED" w:rsidP="00C85BC2">
            <w:pPr>
              <w:pStyle w:val="ListParagraph"/>
              <w:numPr>
                <w:ilvl w:val="0"/>
                <w:numId w:val="19"/>
              </w:numPr>
              <w:spacing w:after="0" w:line="240" w:lineRule="auto"/>
              <w:rPr>
                <w:sz w:val="18"/>
                <w:szCs w:val="18"/>
              </w:rPr>
            </w:pPr>
            <w:r>
              <w:rPr>
                <w:sz w:val="18"/>
                <w:szCs w:val="18"/>
              </w:rPr>
              <w:t>Identify the clinical features of self-neglect and squalor in the geriatric population.</w:t>
            </w:r>
          </w:p>
          <w:p w14:paraId="0D554D22" w14:textId="77777777" w:rsidR="00EE11ED" w:rsidRDefault="00EE11ED" w:rsidP="00C85BC2">
            <w:pPr>
              <w:pStyle w:val="ListParagraph"/>
              <w:numPr>
                <w:ilvl w:val="0"/>
                <w:numId w:val="19"/>
              </w:numPr>
              <w:spacing w:after="0" w:line="240" w:lineRule="auto"/>
              <w:rPr>
                <w:sz w:val="18"/>
                <w:szCs w:val="18"/>
              </w:rPr>
            </w:pPr>
            <w:r>
              <w:rPr>
                <w:sz w:val="18"/>
                <w:szCs w:val="18"/>
              </w:rPr>
              <w:t>Recognize psychiatric and medical comorbidities associated with squalor syndromes.</w:t>
            </w:r>
          </w:p>
          <w:p w14:paraId="46348B79" w14:textId="77777777" w:rsidR="00EE11ED" w:rsidRDefault="00EE11ED" w:rsidP="00C85BC2">
            <w:pPr>
              <w:pStyle w:val="ListParagraph"/>
              <w:numPr>
                <w:ilvl w:val="0"/>
                <w:numId w:val="19"/>
              </w:numPr>
              <w:spacing w:after="0" w:line="240" w:lineRule="auto"/>
              <w:rPr>
                <w:sz w:val="18"/>
                <w:szCs w:val="18"/>
              </w:rPr>
            </w:pPr>
            <w:r>
              <w:rPr>
                <w:sz w:val="18"/>
                <w:szCs w:val="18"/>
              </w:rPr>
              <w:t>Review literature relevant to the breakdown in personal and environmental hygiene standards.</w:t>
            </w:r>
          </w:p>
          <w:p w14:paraId="3AFE296D" w14:textId="77777777" w:rsidR="00EE11ED" w:rsidRDefault="00EE11ED" w:rsidP="00C85BC2">
            <w:pPr>
              <w:pStyle w:val="ListParagraph"/>
              <w:numPr>
                <w:ilvl w:val="0"/>
                <w:numId w:val="19"/>
              </w:numPr>
              <w:spacing w:after="0" w:line="240" w:lineRule="auto"/>
              <w:rPr>
                <w:sz w:val="18"/>
                <w:szCs w:val="18"/>
              </w:rPr>
            </w:pPr>
            <w:r>
              <w:rPr>
                <w:sz w:val="18"/>
                <w:szCs w:val="18"/>
              </w:rPr>
              <w:t>Differentiate squalor syndromes from other psychiatric illnesses</w:t>
            </w:r>
            <w:r w:rsidR="00A76CB6">
              <w:rPr>
                <w:sz w:val="18"/>
                <w:szCs w:val="18"/>
              </w:rPr>
              <w:t xml:space="preserve">, including hoarding disorder. </w:t>
            </w:r>
          </w:p>
          <w:p w14:paraId="17BA2420" w14:textId="227C9324" w:rsidR="00A76CB6" w:rsidRPr="00FC28ED" w:rsidRDefault="00A76CB6" w:rsidP="00C85BC2">
            <w:pPr>
              <w:pStyle w:val="ListParagraph"/>
              <w:numPr>
                <w:ilvl w:val="0"/>
                <w:numId w:val="19"/>
              </w:numPr>
              <w:spacing w:after="0" w:line="240" w:lineRule="auto"/>
              <w:rPr>
                <w:sz w:val="18"/>
                <w:szCs w:val="18"/>
              </w:rPr>
            </w:pPr>
            <w:r>
              <w:rPr>
                <w:sz w:val="18"/>
                <w:szCs w:val="18"/>
              </w:rPr>
              <w:t>Discuss the assessment and management of elderly individuals living in squalor.</w:t>
            </w:r>
          </w:p>
        </w:tc>
      </w:tr>
      <w:tr w:rsidR="009F0C37" w14:paraId="380C68EC" w14:textId="77777777" w:rsidTr="00A278F0">
        <w:trPr>
          <w:trHeight w:val="1070"/>
        </w:trPr>
        <w:tc>
          <w:tcPr>
            <w:tcW w:w="1525" w:type="dxa"/>
            <w:vAlign w:val="center"/>
          </w:tcPr>
          <w:p w14:paraId="56DA2DEC" w14:textId="4AAA5F7B" w:rsidR="00CF5441" w:rsidRPr="00B50579" w:rsidRDefault="00EE11ED" w:rsidP="0002608D">
            <w:pPr>
              <w:jc w:val="center"/>
              <w:rPr>
                <w:b/>
              </w:rPr>
            </w:pPr>
            <w:r>
              <w:rPr>
                <w:b/>
              </w:rPr>
              <w:t>March</w:t>
            </w:r>
            <w:r w:rsidR="00C85BC2">
              <w:rPr>
                <w:b/>
              </w:rPr>
              <w:t xml:space="preserve"> 10, 2021 </w:t>
            </w:r>
          </w:p>
        </w:tc>
        <w:tc>
          <w:tcPr>
            <w:tcW w:w="3870" w:type="dxa"/>
            <w:vAlign w:val="center"/>
          </w:tcPr>
          <w:p w14:paraId="4C98D807" w14:textId="77777777" w:rsidR="00935E22" w:rsidRDefault="000C050D" w:rsidP="00935E22">
            <w:pPr>
              <w:jc w:val="center"/>
              <w:rPr>
                <w:rFonts w:cstheme="minorHAnsi"/>
                <w:b/>
                <w:bCs/>
                <w:iCs/>
                <w:sz w:val="28"/>
                <w:szCs w:val="28"/>
              </w:rPr>
            </w:pPr>
            <w:r w:rsidRPr="000C050D">
              <w:rPr>
                <w:rFonts w:cstheme="minorHAnsi"/>
                <w:b/>
                <w:bCs/>
                <w:iCs/>
                <w:sz w:val="28"/>
                <w:szCs w:val="28"/>
              </w:rPr>
              <w:t>Adrienne Lahti, M.D.</w:t>
            </w:r>
          </w:p>
          <w:p w14:paraId="0456608F" w14:textId="77777777" w:rsidR="00197775" w:rsidRDefault="00F2082D" w:rsidP="00197775">
            <w:pPr>
              <w:jc w:val="center"/>
              <w:rPr>
                <w:rFonts w:cstheme="minorHAnsi"/>
                <w:iCs/>
                <w:sz w:val="18"/>
                <w:szCs w:val="18"/>
              </w:rPr>
            </w:pPr>
            <w:r w:rsidRPr="00F2082D">
              <w:rPr>
                <w:rFonts w:cstheme="minorHAnsi"/>
                <w:iCs/>
                <w:sz w:val="18"/>
                <w:szCs w:val="18"/>
              </w:rPr>
              <w:t>P</w:t>
            </w:r>
            <w:r>
              <w:rPr>
                <w:rFonts w:cstheme="minorHAnsi"/>
                <w:iCs/>
                <w:sz w:val="18"/>
                <w:szCs w:val="18"/>
              </w:rPr>
              <w:t>rofessor and Chair</w:t>
            </w:r>
          </w:p>
          <w:p w14:paraId="34C525C1" w14:textId="3154EF32" w:rsidR="00F2082D" w:rsidRDefault="00F2082D" w:rsidP="00197775">
            <w:pPr>
              <w:jc w:val="center"/>
              <w:rPr>
                <w:rFonts w:cstheme="minorHAnsi"/>
                <w:iCs/>
                <w:sz w:val="18"/>
                <w:szCs w:val="18"/>
              </w:rPr>
            </w:pPr>
            <w:r>
              <w:rPr>
                <w:rFonts w:cstheme="minorHAnsi"/>
                <w:iCs/>
                <w:sz w:val="18"/>
                <w:szCs w:val="18"/>
              </w:rPr>
              <w:t>Dept. of Psychiatry and Behavioral Neurobiology</w:t>
            </w:r>
          </w:p>
          <w:p w14:paraId="0B209765" w14:textId="37EA136E" w:rsidR="00F2082D" w:rsidRPr="00F2082D" w:rsidRDefault="00F2082D" w:rsidP="00197775">
            <w:pPr>
              <w:jc w:val="center"/>
              <w:rPr>
                <w:rFonts w:cstheme="minorHAnsi"/>
                <w:iCs/>
                <w:sz w:val="18"/>
                <w:szCs w:val="18"/>
              </w:rPr>
            </w:pPr>
            <w:r>
              <w:rPr>
                <w:rFonts w:cstheme="minorHAnsi"/>
                <w:iCs/>
                <w:sz w:val="18"/>
                <w:szCs w:val="18"/>
              </w:rPr>
              <w:t>The University of Alabama at Birmingham (UAB)</w:t>
            </w:r>
          </w:p>
        </w:tc>
        <w:tc>
          <w:tcPr>
            <w:tcW w:w="4860" w:type="dxa"/>
            <w:gridSpan w:val="2"/>
            <w:vAlign w:val="center"/>
          </w:tcPr>
          <w:p w14:paraId="7C5CBD4D" w14:textId="6EEE3E38" w:rsidR="007B3867" w:rsidRPr="00732E69" w:rsidRDefault="00F2082D" w:rsidP="00197775">
            <w:pPr>
              <w:jc w:val="center"/>
              <w:rPr>
                <w:b/>
                <w:sz w:val="36"/>
                <w:szCs w:val="36"/>
              </w:rPr>
            </w:pPr>
            <w:r>
              <w:rPr>
                <w:b/>
                <w:sz w:val="36"/>
                <w:szCs w:val="36"/>
              </w:rPr>
              <w:t>“</w:t>
            </w:r>
            <w:r w:rsidR="00197775" w:rsidRPr="00197775">
              <w:rPr>
                <w:b/>
                <w:sz w:val="36"/>
                <w:szCs w:val="36"/>
              </w:rPr>
              <w:t>Brain Imaging Studies in the Psychosis Spectrum”</w:t>
            </w:r>
          </w:p>
        </w:tc>
        <w:tc>
          <w:tcPr>
            <w:tcW w:w="4135" w:type="dxa"/>
            <w:vAlign w:val="center"/>
          </w:tcPr>
          <w:p w14:paraId="145601AD" w14:textId="77777777" w:rsidR="00F2082D" w:rsidRDefault="00F2082D" w:rsidP="00F2082D">
            <w:pPr>
              <w:pStyle w:val="ListParagraph"/>
              <w:numPr>
                <w:ilvl w:val="0"/>
                <w:numId w:val="13"/>
              </w:numPr>
              <w:spacing w:after="0" w:line="240" w:lineRule="auto"/>
              <w:ind w:left="342" w:hanging="392"/>
              <w:rPr>
                <w:sz w:val="18"/>
                <w:szCs w:val="18"/>
              </w:rPr>
            </w:pPr>
            <w:r>
              <w:rPr>
                <w:sz w:val="18"/>
                <w:szCs w:val="18"/>
              </w:rPr>
              <w:t>Identify which behavioral and brain imaging measures are predictive of treatment response to antipsychotic medication.</w:t>
            </w:r>
          </w:p>
          <w:p w14:paraId="25D21051" w14:textId="77777777" w:rsidR="00F2082D" w:rsidRDefault="00F2082D" w:rsidP="00F2082D">
            <w:pPr>
              <w:pStyle w:val="ListParagraph"/>
              <w:numPr>
                <w:ilvl w:val="0"/>
                <w:numId w:val="13"/>
              </w:numPr>
              <w:spacing w:after="0" w:line="240" w:lineRule="auto"/>
              <w:ind w:left="342" w:hanging="392"/>
              <w:rPr>
                <w:sz w:val="18"/>
                <w:szCs w:val="18"/>
              </w:rPr>
            </w:pPr>
            <w:r>
              <w:rPr>
                <w:sz w:val="18"/>
                <w:szCs w:val="18"/>
              </w:rPr>
              <w:t>Identify which brain imaging measures are impacted by a long duration of untreated psychosis.</w:t>
            </w:r>
          </w:p>
          <w:p w14:paraId="0CD73B58" w14:textId="0F2D56AF" w:rsidR="00935E22" w:rsidRPr="00A40B78" w:rsidRDefault="00F2082D" w:rsidP="00F2082D">
            <w:pPr>
              <w:pStyle w:val="ListParagraph"/>
              <w:numPr>
                <w:ilvl w:val="0"/>
                <w:numId w:val="13"/>
              </w:numPr>
              <w:spacing w:after="0" w:line="240" w:lineRule="auto"/>
              <w:ind w:left="342" w:hanging="392"/>
              <w:rPr>
                <w:sz w:val="18"/>
                <w:szCs w:val="18"/>
              </w:rPr>
            </w:pPr>
            <w:r>
              <w:rPr>
                <w:sz w:val="18"/>
                <w:szCs w:val="18"/>
              </w:rPr>
              <w:t xml:space="preserve">Describe the mechanism by which brain glutamate can impact the size of the hippocampus. </w:t>
            </w:r>
          </w:p>
        </w:tc>
      </w:tr>
      <w:tr w:rsidR="009F0C37" w14:paraId="250FE4F7" w14:textId="77777777" w:rsidTr="00D530AE">
        <w:trPr>
          <w:trHeight w:val="620"/>
        </w:trPr>
        <w:tc>
          <w:tcPr>
            <w:tcW w:w="1525" w:type="dxa"/>
            <w:vAlign w:val="center"/>
          </w:tcPr>
          <w:p w14:paraId="62660982" w14:textId="39C415C5" w:rsidR="00AD53D7" w:rsidRPr="00D530AE" w:rsidRDefault="00EE11ED" w:rsidP="00AB3B54">
            <w:pPr>
              <w:tabs>
                <w:tab w:val="left" w:pos="1734"/>
                <w:tab w:val="left" w:pos="2118"/>
              </w:tabs>
              <w:ind w:left="-53"/>
              <w:jc w:val="center"/>
              <w:rPr>
                <w:b/>
                <w:bCs/>
              </w:rPr>
            </w:pPr>
            <w:r>
              <w:rPr>
                <w:b/>
                <w:bCs/>
              </w:rPr>
              <w:t>March</w:t>
            </w:r>
            <w:r w:rsidR="00C85BC2">
              <w:rPr>
                <w:b/>
                <w:bCs/>
              </w:rPr>
              <w:t xml:space="preserve"> 17, 2021</w:t>
            </w:r>
          </w:p>
        </w:tc>
        <w:tc>
          <w:tcPr>
            <w:tcW w:w="3870" w:type="dxa"/>
            <w:vAlign w:val="center"/>
          </w:tcPr>
          <w:p w14:paraId="390B6352" w14:textId="4ACE7FF0" w:rsidR="00AD53D7" w:rsidRDefault="000C050D" w:rsidP="005E47B2">
            <w:pPr>
              <w:tabs>
                <w:tab w:val="left" w:pos="1734"/>
                <w:tab w:val="left" w:pos="2118"/>
              </w:tabs>
              <w:ind w:left="-53"/>
              <w:jc w:val="center"/>
              <w:rPr>
                <w:b/>
                <w:sz w:val="28"/>
                <w:szCs w:val="28"/>
              </w:rPr>
            </w:pPr>
            <w:r>
              <w:rPr>
                <w:b/>
                <w:sz w:val="28"/>
                <w:szCs w:val="28"/>
              </w:rPr>
              <w:t xml:space="preserve">Tehmina Shakir, </w:t>
            </w:r>
            <w:r w:rsidR="0001310A">
              <w:rPr>
                <w:b/>
                <w:sz w:val="28"/>
                <w:szCs w:val="28"/>
              </w:rPr>
              <w:t>M.D., CCP</w:t>
            </w:r>
          </w:p>
          <w:p w14:paraId="494DE424" w14:textId="31CF7965" w:rsidR="00DB18C5" w:rsidRDefault="0001310A" w:rsidP="005E47B2">
            <w:pPr>
              <w:tabs>
                <w:tab w:val="left" w:pos="1734"/>
                <w:tab w:val="left" w:pos="2118"/>
              </w:tabs>
              <w:ind w:left="-53"/>
              <w:jc w:val="center"/>
              <w:rPr>
                <w:bCs/>
                <w:sz w:val="18"/>
                <w:szCs w:val="18"/>
              </w:rPr>
            </w:pPr>
            <w:r>
              <w:rPr>
                <w:bCs/>
                <w:sz w:val="18"/>
                <w:szCs w:val="18"/>
              </w:rPr>
              <w:t xml:space="preserve">Assistant </w:t>
            </w:r>
            <w:r w:rsidR="00DB18C5" w:rsidRPr="00DB18C5">
              <w:rPr>
                <w:bCs/>
                <w:sz w:val="18"/>
                <w:szCs w:val="18"/>
              </w:rPr>
              <w:t>P</w:t>
            </w:r>
            <w:r w:rsidR="00DB18C5">
              <w:rPr>
                <w:bCs/>
                <w:sz w:val="18"/>
                <w:szCs w:val="18"/>
              </w:rPr>
              <w:t>rofessor</w:t>
            </w:r>
            <w:r>
              <w:rPr>
                <w:bCs/>
                <w:sz w:val="18"/>
                <w:szCs w:val="18"/>
              </w:rPr>
              <w:t>-Clinical Education</w:t>
            </w:r>
          </w:p>
          <w:p w14:paraId="5D4095D9" w14:textId="77777777" w:rsidR="00DB18C5" w:rsidRDefault="00DB18C5" w:rsidP="00DB18C5">
            <w:pPr>
              <w:jc w:val="center"/>
              <w:rPr>
                <w:rFonts w:cstheme="minorHAnsi"/>
                <w:bCs/>
                <w:sz w:val="18"/>
                <w:szCs w:val="18"/>
              </w:rPr>
            </w:pPr>
            <w:r>
              <w:rPr>
                <w:rFonts w:cstheme="minorHAnsi"/>
                <w:bCs/>
                <w:sz w:val="18"/>
                <w:szCs w:val="18"/>
              </w:rPr>
              <w:t>Dept. of Psychiatry &amp; Behavioral Neurosciences</w:t>
            </w:r>
          </w:p>
          <w:p w14:paraId="7F87B94F" w14:textId="4B0EAFD5" w:rsidR="00DB18C5" w:rsidRPr="00DB18C5" w:rsidRDefault="00DB18C5" w:rsidP="00DB18C5">
            <w:pPr>
              <w:jc w:val="center"/>
              <w:rPr>
                <w:bCs/>
                <w:sz w:val="18"/>
                <w:szCs w:val="18"/>
              </w:rPr>
            </w:pPr>
            <w:r>
              <w:rPr>
                <w:rFonts w:cstheme="minorHAnsi"/>
                <w:bCs/>
                <w:sz w:val="18"/>
                <w:szCs w:val="18"/>
              </w:rPr>
              <w:t>Wayne State University School of Medicine</w:t>
            </w:r>
          </w:p>
        </w:tc>
        <w:tc>
          <w:tcPr>
            <w:tcW w:w="4860" w:type="dxa"/>
            <w:gridSpan w:val="2"/>
            <w:vAlign w:val="center"/>
          </w:tcPr>
          <w:p w14:paraId="14DCF9EC" w14:textId="2DBB3DFE" w:rsidR="00DB18C5" w:rsidRPr="00686F05" w:rsidRDefault="00DB18C5" w:rsidP="0001310A">
            <w:pPr>
              <w:tabs>
                <w:tab w:val="left" w:pos="1734"/>
                <w:tab w:val="left" w:pos="2118"/>
              </w:tabs>
              <w:ind w:left="-53"/>
              <w:jc w:val="center"/>
              <w:rPr>
                <w:b/>
                <w:bCs/>
                <w:sz w:val="36"/>
                <w:szCs w:val="36"/>
              </w:rPr>
            </w:pPr>
            <w:r>
              <w:rPr>
                <w:b/>
                <w:bCs/>
                <w:sz w:val="36"/>
                <w:szCs w:val="36"/>
              </w:rPr>
              <w:t>“</w:t>
            </w:r>
            <w:r w:rsidR="0001310A">
              <w:rPr>
                <w:b/>
                <w:bCs/>
                <w:sz w:val="36"/>
                <w:szCs w:val="36"/>
              </w:rPr>
              <w:t>Juvenile Sex Offenders: Theory, Evaluation and Treatment”</w:t>
            </w:r>
          </w:p>
        </w:tc>
        <w:tc>
          <w:tcPr>
            <w:tcW w:w="4135" w:type="dxa"/>
            <w:vAlign w:val="center"/>
          </w:tcPr>
          <w:p w14:paraId="33D84767" w14:textId="77777777" w:rsidR="00DB18C5" w:rsidRDefault="0001310A" w:rsidP="0001310A">
            <w:pPr>
              <w:tabs>
                <w:tab w:val="left" w:pos="1734"/>
                <w:tab w:val="left" w:pos="2118"/>
              </w:tabs>
              <w:ind w:left="-18"/>
              <w:rPr>
                <w:sz w:val="18"/>
                <w:szCs w:val="18"/>
              </w:rPr>
            </w:pPr>
            <w:r>
              <w:rPr>
                <w:sz w:val="18"/>
                <w:szCs w:val="18"/>
              </w:rPr>
              <w:t>At the end of this presentation, the learners will be able to:</w:t>
            </w:r>
          </w:p>
          <w:p w14:paraId="4B3014DD" w14:textId="77777777" w:rsidR="0001310A" w:rsidRDefault="0001310A" w:rsidP="0001310A">
            <w:pPr>
              <w:pStyle w:val="ListParagraph"/>
              <w:numPr>
                <w:ilvl w:val="0"/>
                <w:numId w:val="24"/>
              </w:numPr>
              <w:tabs>
                <w:tab w:val="left" w:pos="1734"/>
                <w:tab w:val="left" w:pos="2118"/>
              </w:tabs>
              <w:spacing w:after="0" w:line="240" w:lineRule="auto"/>
              <w:rPr>
                <w:sz w:val="18"/>
                <w:szCs w:val="18"/>
              </w:rPr>
            </w:pPr>
            <w:r>
              <w:rPr>
                <w:sz w:val="18"/>
                <w:szCs w:val="18"/>
              </w:rPr>
              <w:t>Describe patterns of sexual offending in juveniles and risk factors for recidivism.</w:t>
            </w:r>
          </w:p>
          <w:p w14:paraId="3A59747E" w14:textId="77777777" w:rsidR="0001310A" w:rsidRDefault="0001310A" w:rsidP="0001310A">
            <w:pPr>
              <w:pStyle w:val="ListParagraph"/>
              <w:numPr>
                <w:ilvl w:val="0"/>
                <w:numId w:val="24"/>
              </w:numPr>
              <w:tabs>
                <w:tab w:val="left" w:pos="1734"/>
                <w:tab w:val="left" w:pos="2118"/>
              </w:tabs>
              <w:spacing w:after="0" w:line="240" w:lineRule="auto"/>
              <w:rPr>
                <w:sz w:val="18"/>
                <w:szCs w:val="18"/>
              </w:rPr>
            </w:pPr>
            <w:r>
              <w:rPr>
                <w:sz w:val="18"/>
                <w:szCs w:val="18"/>
              </w:rPr>
              <w:t>List recommended parameters for evaluation and risk assessment of sexually offending youth.</w:t>
            </w:r>
          </w:p>
          <w:p w14:paraId="4F63B054" w14:textId="77777777" w:rsidR="0001310A" w:rsidRDefault="0001310A" w:rsidP="0001310A">
            <w:pPr>
              <w:pStyle w:val="ListParagraph"/>
              <w:numPr>
                <w:ilvl w:val="0"/>
                <w:numId w:val="24"/>
              </w:numPr>
              <w:tabs>
                <w:tab w:val="left" w:pos="1734"/>
                <w:tab w:val="left" w:pos="2118"/>
              </w:tabs>
              <w:spacing w:after="0" w:line="240" w:lineRule="auto"/>
              <w:rPr>
                <w:sz w:val="18"/>
                <w:szCs w:val="18"/>
              </w:rPr>
            </w:pPr>
            <w:r>
              <w:rPr>
                <w:sz w:val="18"/>
                <w:szCs w:val="18"/>
              </w:rPr>
              <w:t>List treatment options for sexually offending behavior.</w:t>
            </w:r>
          </w:p>
          <w:p w14:paraId="17DA1979" w14:textId="04609A03" w:rsidR="0001310A" w:rsidRPr="0001310A" w:rsidRDefault="0001310A" w:rsidP="0001310A">
            <w:pPr>
              <w:pStyle w:val="ListParagraph"/>
              <w:numPr>
                <w:ilvl w:val="0"/>
                <w:numId w:val="24"/>
              </w:numPr>
              <w:tabs>
                <w:tab w:val="left" w:pos="1734"/>
                <w:tab w:val="left" w:pos="2118"/>
              </w:tabs>
              <w:spacing w:after="0" w:line="240" w:lineRule="auto"/>
              <w:rPr>
                <w:sz w:val="18"/>
                <w:szCs w:val="18"/>
              </w:rPr>
            </w:pPr>
            <w:r>
              <w:rPr>
                <w:sz w:val="18"/>
                <w:szCs w:val="18"/>
              </w:rPr>
              <w:t>Describe trends in Juvenile Justice and Criminal Management of juvenile sex offenders.</w:t>
            </w:r>
          </w:p>
        </w:tc>
      </w:tr>
      <w:tr w:rsidR="009F0C37" w14:paraId="76DFAC1E" w14:textId="77777777" w:rsidTr="00D530AE">
        <w:trPr>
          <w:trHeight w:val="620"/>
        </w:trPr>
        <w:tc>
          <w:tcPr>
            <w:tcW w:w="1525" w:type="dxa"/>
            <w:vAlign w:val="center"/>
          </w:tcPr>
          <w:p w14:paraId="4C140E16" w14:textId="627E751B" w:rsidR="00AD53D7" w:rsidRPr="00D530AE" w:rsidRDefault="00EE11ED" w:rsidP="00AB3B54">
            <w:pPr>
              <w:tabs>
                <w:tab w:val="left" w:pos="1734"/>
                <w:tab w:val="left" w:pos="2118"/>
              </w:tabs>
              <w:ind w:left="-53"/>
              <w:jc w:val="center"/>
              <w:rPr>
                <w:b/>
                <w:bCs/>
              </w:rPr>
            </w:pPr>
            <w:r>
              <w:rPr>
                <w:b/>
                <w:bCs/>
              </w:rPr>
              <w:lastRenderedPageBreak/>
              <w:t>March 24</w:t>
            </w:r>
            <w:r w:rsidR="00C85BC2">
              <w:rPr>
                <w:b/>
                <w:bCs/>
              </w:rPr>
              <w:t>, 2021</w:t>
            </w:r>
          </w:p>
        </w:tc>
        <w:tc>
          <w:tcPr>
            <w:tcW w:w="3870" w:type="dxa"/>
            <w:vAlign w:val="center"/>
          </w:tcPr>
          <w:p w14:paraId="3ACFF105" w14:textId="77777777" w:rsidR="006D73B6" w:rsidRDefault="000C050D" w:rsidP="006D73B6">
            <w:pPr>
              <w:tabs>
                <w:tab w:val="left" w:pos="1734"/>
                <w:tab w:val="left" w:pos="2118"/>
              </w:tabs>
              <w:ind w:left="-53"/>
              <w:jc w:val="center"/>
              <w:rPr>
                <w:b/>
                <w:iCs/>
                <w:sz w:val="28"/>
                <w:szCs w:val="28"/>
              </w:rPr>
            </w:pPr>
            <w:r w:rsidRPr="000C050D">
              <w:rPr>
                <w:b/>
                <w:iCs/>
                <w:sz w:val="28"/>
                <w:szCs w:val="28"/>
              </w:rPr>
              <w:t>Jeffrey Stanley, Ph.D.</w:t>
            </w:r>
          </w:p>
          <w:p w14:paraId="565E2C20" w14:textId="77777777" w:rsidR="000C050D" w:rsidRDefault="000C050D" w:rsidP="000C050D">
            <w:pPr>
              <w:tabs>
                <w:tab w:val="left" w:pos="1734"/>
                <w:tab w:val="left" w:pos="2118"/>
              </w:tabs>
              <w:ind w:left="-53"/>
              <w:jc w:val="center"/>
              <w:rPr>
                <w:bCs/>
                <w:sz w:val="18"/>
                <w:szCs w:val="18"/>
              </w:rPr>
            </w:pPr>
            <w:r w:rsidRPr="00DB18C5">
              <w:rPr>
                <w:bCs/>
                <w:sz w:val="18"/>
                <w:szCs w:val="18"/>
              </w:rPr>
              <w:t>P</w:t>
            </w:r>
            <w:r>
              <w:rPr>
                <w:bCs/>
                <w:sz w:val="18"/>
                <w:szCs w:val="18"/>
              </w:rPr>
              <w:t>rofessor</w:t>
            </w:r>
          </w:p>
          <w:p w14:paraId="75CFA342" w14:textId="77777777" w:rsidR="000C050D" w:rsidRDefault="000C050D" w:rsidP="000C050D">
            <w:pPr>
              <w:jc w:val="center"/>
              <w:rPr>
                <w:rFonts w:cstheme="minorHAnsi"/>
                <w:bCs/>
                <w:sz w:val="18"/>
                <w:szCs w:val="18"/>
              </w:rPr>
            </w:pPr>
            <w:r>
              <w:rPr>
                <w:rFonts w:cstheme="minorHAnsi"/>
                <w:bCs/>
                <w:sz w:val="18"/>
                <w:szCs w:val="18"/>
              </w:rPr>
              <w:t>Dept. of Psychiatry &amp; Behavioral Neurosciences</w:t>
            </w:r>
          </w:p>
          <w:p w14:paraId="386D3038" w14:textId="39B720CD" w:rsidR="000C050D" w:rsidRPr="000C050D" w:rsidRDefault="000C050D" w:rsidP="000C050D">
            <w:pPr>
              <w:tabs>
                <w:tab w:val="left" w:pos="1734"/>
                <w:tab w:val="left" w:pos="2118"/>
              </w:tabs>
              <w:ind w:left="-53"/>
              <w:jc w:val="center"/>
              <w:rPr>
                <w:b/>
                <w:iCs/>
                <w:sz w:val="28"/>
                <w:szCs w:val="28"/>
              </w:rPr>
            </w:pPr>
            <w:r>
              <w:rPr>
                <w:rFonts w:cstheme="minorHAnsi"/>
                <w:bCs/>
                <w:sz w:val="18"/>
                <w:szCs w:val="18"/>
              </w:rPr>
              <w:t>Wayne State University School of Medicine</w:t>
            </w:r>
          </w:p>
        </w:tc>
        <w:tc>
          <w:tcPr>
            <w:tcW w:w="4860" w:type="dxa"/>
            <w:gridSpan w:val="2"/>
            <w:vAlign w:val="center"/>
          </w:tcPr>
          <w:p w14:paraId="4FDFA018" w14:textId="29775D6D" w:rsidR="006D73B6" w:rsidRPr="004A4E78" w:rsidRDefault="00B641E6" w:rsidP="006D73B6">
            <w:pPr>
              <w:tabs>
                <w:tab w:val="left" w:pos="1734"/>
                <w:tab w:val="left" w:pos="2118"/>
              </w:tabs>
              <w:ind w:left="-53"/>
              <w:jc w:val="center"/>
              <w:rPr>
                <w:b/>
                <w:bCs/>
                <w:sz w:val="36"/>
                <w:szCs w:val="36"/>
              </w:rPr>
            </w:pPr>
            <w:r>
              <w:rPr>
                <w:b/>
                <w:bCs/>
                <w:sz w:val="36"/>
                <w:szCs w:val="36"/>
              </w:rPr>
              <w:t xml:space="preserve">“Direct Evidence of Impaired Modulation of Hippocampal Glutamate during Memory Consolidation in Schizophrenia using </w:t>
            </w:r>
            <w:r w:rsidRPr="00B641E6">
              <w:rPr>
                <w:b/>
                <w:bCs/>
                <w:sz w:val="36"/>
                <w:szCs w:val="36"/>
                <w:vertAlign w:val="superscript"/>
              </w:rPr>
              <w:t>1</w:t>
            </w:r>
            <w:r>
              <w:rPr>
                <w:b/>
                <w:bCs/>
                <w:sz w:val="36"/>
                <w:szCs w:val="36"/>
              </w:rPr>
              <w:t>H fMRS”</w:t>
            </w:r>
          </w:p>
        </w:tc>
        <w:tc>
          <w:tcPr>
            <w:tcW w:w="4135" w:type="dxa"/>
            <w:vAlign w:val="center"/>
          </w:tcPr>
          <w:p w14:paraId="5A016D75" w14:textId="77777777" w:rsidR="009D2724" w:rsidRDefault="00B641E6" w:rsidP="006D73B6">
            <w:pPr>
              <w:pStyle w:val="ListParagraph"/>
              <w:numPr>
                <w:ilvl w:val="0"/>
                <w:numId w:val="22"/>
              </w:numPr>
              <w:tabs>
                <w:tab w:val="left" w:pos="1734"/>
                <w:tab w:val="left" w:pos="2118"/>
              </w:tabs>
              <w:spacing w:after="0" w:line="240" w:lineRule="auto"/>
              <w:ind w:left="344"/>
              <w:rPr>
                <w:sz w:val="18"/>
                <w:szCs w:val="18"/>
              </w:rPr>
            </w:pPr>
            <w:r>
              <w:rPr>
                <w:sz w:val="18"/>
                <w:szCs w:val="18"/>
              </w:rPr>
              <w:t>Introduce the glutamatergic hypo-function hypothesis as a key neural mechanism mediating learning and memory deficits in schizophrenia.</w:t>
            </w:r>
          </w:p>
          <w:p w14:paraId="5191B412" w14:textId="77777777" w:rsidR="00B641E6" w:rsidRDefault="00B641E6" w:rsidP="006D73B6">
            <w:pPr>
              <w:pStyle w:val="ListParagraph"/>
              <w:numPr>
                <w:ilvl w:val="0"/>
                <w:numId w:val="22"/>
              </w:numPr>
              <w:tabs>
                <w:tab w:val="left" w:pos="1734"/>
                <w:tab w:val="left" w:pos="2118"/>
              </w:tabs>
              <w:spacing w:after="0" w:line="240" w:lineRule="auto"/>
              <w:ind w:left="344"/>
              <w:rPr>
                <w:sz w:val="18"/>
                <w:szCs w:val="18"/>
              </w:rPr>
            </w:pPr>
            <w:r>
              <w:rPr>
                <w:sz w:val="18"/>
                <w:szCs w:val="18"/>
              </w:rPr>
              <w:t xml:space="preserve">Introduce </w:t>
            </w:r>
            <w:r w:rsidRPr="00B641E6">
              <w:rPr>
                <w:sz w:val="18"/>
                <w:szCs w:val="18"/>
                <w:vertAlign w:val="superscript"/>
              </w:rPr>
              <w:t>1</w:t>
            </w:r>
            <w:r>
              <w:rPr>
                <w:sz w:val="18"/>
                <w:szCs w:val="18"/>
              </w:rPr>
              <w:t>H fMRS and its conceptual framework as an emerging tool for assessing task-related changes in the excitatory neurotransmitter glutamate in function.</w:t>
            </w:r>
          </w:p>
          <w:p w14:paraId="61FB0AF1" w14:textId="31EFB1E8" w:rsidR="00B641E6" w:rsidRPr="00215E3A" w:rsidRDefault="00B641E6" w:rsidP="006D73B6">
            <w:pPr>
              <w:pStyle w:val="ListParagraph"/>
              <w:numPr>
                <w:ilvl w:val="0"/>
                <w:numId w:val="22"/>
              </w:numPr>
              <w:tabs>
                <w:tab w:val="left" w:pos="1734"/>
                <w:tab w:val="left" w:pos="2118"/>
              </w:tabs>
              <w:spacing w:after="0" w:line="240" w:lineRule="auto"/>
              <w:ind w:left="344"/>
              <w:rPr>
                <w:sz w:val="18"/>
                <w:szCs w:val="18"/>
              </w:rPr>
            </w:pPr>
            <w:r>
              <w:rPr>
                <w:sz w:val="18"/>
                <w:szCs w:val="18"/>
              </w:rPr>
              <w:t xml:space="preserve">Provide evidence of dysfunctional modulation of hippocampal glutamate in SZ patients during memory consolidation and its clinical relevance. </w:t>
            </w:r>
          </w:p>
        </w:tc>
      </w:tr>
      <w:tr w:rsidR="000C050D" w14:paraId="7A757300" w14:textId="77777777" w:rsidTr="00D530AE">
        <w:trPr>
          <w:trHeight w:val="620"/>
        </w:trPr>
        <w:tc>
          <w:tcPr>
            <w:tcW w:w="1525" w:type="dxa"/>
            <w:vAlign w:val="center"/>
          </w:tcPr>
          <w:p w14:paraId="18F0DACA" w14:textId="0E1CCB03" w:rsidR="000C050D" w:rsidRDefault="000C050D" w:rsidP="00AB3B54">
            <w:pPr>
              <w:tabs>
                <w:tab w:val="left" w:pos="1734"/>
                <w:tab w:val="left" w:pos="2118"/>
              </w:tabs>
              <w:ind w:left="-53"/>
              <w:jc w:val="center"/>
              <w:rPr>
                <w:b/>
                <w:bCs/>
              </w:rPr>
            </w:pPr>
            <w:r>
              <w:rPr>
                <w:b/>
                <w:bCs/>
              </w:rPr>
              <w:t>March 31, 2021</w:t>
            </w:r>
          </w:p>
        </w:tc>
        <w:tc>
          <w:tcPr>
            <w:tcW w:w="3870" w:type="dxa"/>
            <w:vAlign w:val="center"/>
          </w:tcPr>
          <w:p w14:paraId="12290A16" w14:textId="77777777" w:rsidR="000C050D" w:rsidRPr="000C050D" w:rsidRDefault="000C050D" w:rsidP="006D73B6">
            <w:pPr>
              <w:tabs>
                <w:tab w:val="left" w:pos="1734"/>
                <w:tab w:val="left" w:pos="2118"/>
              </w:tabs>
              <w:ind w:left="-53"/>
              <w:jc w:val="center"/>
              <w:rPr>
                <w:b/>
                <w:iCs/>
                <w:sz w:val="28"/>
                <w:szCs w:val="28"/>
              </w:rPr>
            </w:pPr>
            <w:r w:rsidRPr="000C050D">
              <w:rPr>
                <w:b/>
                <w:iCs/>
                <w:sz w:val="28"/>
                <w:szCs w:val="28"/>
              </w:rPr>
              <w:t>Hiba Abu Suhaiban, M.D.</w:t>
            </w:r>
          </w:p>
          <w:p w14:paraId="3437DF4C" w14:textId="77777777" w:rsidR="000C050D" w:rsidRDefault="000C050D" w:rsidP="000C050D">
            <w:pPr>
              <w:jc w:val="center"/>
              <w:rPr>
                <w:rFonts w:cstheme="minorHAnsi"/>
                <w:bCs/>
                <w:sz w:val="18"/>
                <w:szCs w:val="18"/>
              </w:rPr>
            </w:pPr>
            <w:r w:rsidRPr="00FC28ED">
              <w:rPr>
                <w:rFonts w:cstheme="minorHAnsi"/>
                <w:bCs/>
                <w:sz w:val="18"/>
                <w:szCs w:val="18"/>
              </w:rPr>
              <w:t>R</w:t>
            </w:r>
            <w:r>
              <w:rPr>
                <w:rFonts w:cstheme="minorHAnsi"/>
                <w:bCs/>
                <w:sz w:val="18"/>
                <w:szCs w:val="18"/>
              </w:rPr>
              <w:t>esident</w:t>
            </w:r>
          </w:p>
          <w:p w14:paraId="5E7E2A7E" w14:textId="77777777" w:rsidR="000C050D" w:rsidRDefault="000C050D" w:rsidP="000C050D">
            <w:pPr>
              <w:jc w:val="center"/>
              <w:rPr>
                <w:rFonts w:cstheme="minorHAnsi"/>
                <w:bCs/>
                <w:sz w:val="18"/>
                <w:szCs w:val="18"/>
              </w:rPr>
            </w:pPr>
            <w:r>
              <w:rPr>
                <w:rFonts w:cstheme="minorHAnsi"/>
                <w:bCs/>
                <w:sz w:val="18"/>
                <w:szCs w:val="18"/>
              </w:rPr>
              <w:t>General Psychiatry Residency Program</w:t>
            </w:r>
          </w:p>
          <w:p w14:paraId="29311358" w14:textId="77777777" w:rsidR="000C050D" w:rsidRDefault="000C050D" w:rsidP="000C050D">
            <w:pPr>
              <w:jc w:val="center"/>
              <w:rPr>
                <w:rFonts w:cstheme="minorHAnsi"/>
                <w:bCs/>
                <w:sz w:val="18"/>
                <w:szCs w:val="18"/>
              </w:rPr>
            </w:pPr>
            <w:r>
              <w:rPr>
                <w:rFonts w:cstheme="minorHAnsi"/>
                <w:bCs/>
                <w:sz w:val="18"/>
                <w:szCs w:val="18"/>
              </w:rPr>
              <w:t>Dept. of Psychiatry &amp; Behavioral Neurosciences</w:t>
            </w:r>
          </w:p>
          <w:p w14:paraId="5ABFDC34" w14:textId="77777777" w:rsidR="000C050D" w:rsidRDefault="000C050D" w:rsidP="000C050D">
            <w:pPr>
              <w:jc w:val="center"/>
              <w:rPr>
                <w:rFonts w:cstheme="minorHAnsi"/>
                <w:bCs/>
                <w:sz w:val="18"/>
                <w:szCs w:val="18"/>
              </w:rPr>
            </w:pPr>
            <w:r>
              <w:rPr>
                <w:rFonts w:cstheme="minorHAnsi"/>
                <w:bCs/>
                <w:sz w:val="18"/>
                <w:szCs w:val="18"/>
              </w:rPr>
              <w:t>Wayne State University School of Medicine</w:t>
            </w:r>
          </w:p>
          <w:p w14:paraId="0D6F8A70" w14:textId="77777777" w:rsidR="000C050D" w:rsidRDefault="000C050D" w:rsidP="000C050D">
            <w:pPr>
              <w:jc w:val="center"/>
              <w:rPr>
                <w:rFonts w:cstheme="minorHAnsi"/>
                <w:bCs/>
                <w:sz w:val="18"/>
                <w:szCs w:val="18"/>
              </w:rPr>
            </w:pPr>
          </w:p>
          <w:p w14:paraId="6B06313A" w14:textId="5F1B9AAE" w:rsidR="000C050D" w:rsidRDefault="000C050D" w:rsidP="000C050D">
            <w:pPr>
              <w:tabs>
                <w:tab w:val="left" w:pos="1734"/>
                <w:tab w:val="left" w:pos="2118"/>
              </w:tabs>
              <w:ind w:left="-53"/>
              <w:jc w:val="center"/>
              <w:rPr>
                <w:bCs/>
                <w:iCs/>
                <w:sz w:val="18"/>
                <w:szCs w:val="18"/>
              </w:rPr>
            </w:pPr>
            <w:r w:rsidRPr="009F0C37">
              <w:rPr>
                <w:rFonts w:cstheme="minorHAnsi"/>
                <w:bCs/>
                <w:i/>
                <w:iCs/>
                <w:sz w:val="18"/>
                <w:szCs w:val="18"/>
              </w:rPr>
              <w:t>Discussant:</w:t>
            </w:r>
            <w:r>
              <w:rPr>
                <w:rFonts w:cstheme="minorHAnsi"/>
                <w:bCs/>
                <w:i/>
                <w:iCs/>
                <w:sz w:val="18"/>
                <w:szCs w:val="18"/>
              </w:rPr>
              <w:t xml:space="preserve"> Dr. Sumi Cyriac</w:t>
            </w:r>
          </w:p>
        </w:tc>
        <w:tc>
          <w:tcPr>
            <w:tcW w:w="4860" w:type="dxa"/>
            <w:gridSpan w:val="2"/>
            <w:vAlign w:val="center"/>
          </w:tcPr>
          <w:p w14:paraId="45D86BC0" w14:textId="77777777" w:rsidR="000C050D" w:rsidRDefault="000C050D" w:rsidP="006D73B6">
            <w:pPr>
              <w:tabs>
                <w:tab w:val="left" w:pos="1734"/>
                <w:tab w:val="left" w:pos="2118"/>
              </w:tabs>
              <w:ind w:left="-53"/>
              <w:jc w:val="center"/>
              <w:rPr>
                <w:b/>
                <w:bCs/>
                <w:sz w:val="36"/>
                <w:szCs w:val="36"/>
              </w:rPr>
            </w:pPr>
            <w:r>
              <w:rPr>
                <w:b/>
                <w:bCs/>
                <w:sz w:val="36"/>
                <w:szCs w:val="36"/>
              </w:rPr>
              <w:t>“Adolescent-Onset Psychosis:</w:t>
            </w:r>
          </w:p>
          <w:p w14:paraId="679B6099" w14:textId="26F95861" w:rsidR="000C050D" w:rsidRPr="004A4E78" w:rsidRDefault="000C050D" w:rsidP="006D73B6">
            <w:pPr>
              <w:tabs>
                <w:tab w:val="left" w:pos="1734"/>
                <w:tab w:val="left" w:pos="2118"/>
              </w:tabs>
              <w:ind w:left="-53"/>
              <w:jc w:val="center"/>
              <w:rPr>
                <w:b/>
                <w:bCs/>
                <w:sz w:val="36"/>
                <w:szCs w:val="36"/>
              </w:rPr>
            </w:pPr>
            <w:r>
              <w:rPr>
                <w:b/>
                <w:bCs/>
                <w:sz w:val="36"/>
                <w:szCs w:val="36"/>
              </w:rPr>
              <w:t>How Much Do We Know?”</w:t>
            </w:r>
          </w:p>
        </w:tc>
        <w:tc>
          <w:tcPr>
            <w:tcW w:w="4135" w:type="dxa"/>
            <w:vAlign w:val="center"/>
          </w:tcPr>
          <w:p w14:paraId="2391A1DD" w14:textId="77777777" w:rsidR="000C050D" w:rsidRDefault="000C050D" w:rsidP="000C050D">
            <w:pPr>
              <w:pStyle w:val="ListParagraph"/>
              <w:numPr>
                <w:ilvl w:val="0"/>
                <w:numId w:val="23"/>
              </w:numPr>
              <w:tabs>
                <w:tab w:val="left" w:pos="1734"/>
                <w:tab w:val="left" w:pos="2118"/>
              </w:tabs>
              <w:spacing w:after="0" w:line="240" w:lineRule="auto"/>
              <w:rPr>
                <w:sz w:val="18"/>
                <w:szCs w:val="18"/>
              </w:rPr>
            </w:pPr>
            <w:r>
              <w:rPr>
                <w:sz w:val="18"/>
                <w:szCs w:val="18"/>
              </w:rPr>
              <w:t>Identify the clinical characteristics of psychosis in Adolescents.</w:t>
            </w:r>
          </w:p>
          <w:p w14:paraId="7AF17DFF" w14:textId="77777777" w:rsidR="000C050D" w:rsidRDefault="000C050D" w:rsidP="000C050D">
            <w:pPr>
              <w:pStyle w:val="ListParagraph"/>
              <w:numPr>
                <w:ilvl w:val="0"/>
                <w:numId w:val="23"/>
              </w:numPr>
              <w:tabs>
                <w:tab w:val="left" w:pos="1734"/>
                <w:tab w:val="left" w:pos="2118"/>
              </w:tabs>
              <w:spacing w:after="0" w:line="240" w:lineRule="auto"/>
              <w:rPr>
                <w:sz w:val="18"/>
                <w:szCs w:val="18"/>
              </w:rPr>
            </w:pPr>
            <w:r>
              <w:rPr>
                <w:sz w:val="18"/>
                <w:szCs w:val="18"/>
              </w:rPr>
              <w:t>Describe the evaluation process of children and adolescents with psychotic symptoms.</w:t>
            </w:r>
          </w:p>
          <w:p w14:paraId="4ED5C864" w14:textId="71C9B37E" w:rsidR="000C050D" w:rsidRPr="000C050D" w:rsidRDefault="000C050D" w:rsidP="000C050D">
            <w:pPr>
              <w:pStyle w:val="ListParagraph"/>
              <w:numPr>
                <w:ilvl w:val="0"/>
                <w:numId w:val="23"/>
              </w:numPr>
              <w:tabs>
                <w:tab w:val="left" w:pos="1734"/>
                <w:tab w:val="left" w:pos="2118"/>
              </w:tabs>
              <w:spacing w:after="0" w:line="240" w:lineRule="auto"/>
              <w:rPr>
                <w:sz w:val="18"/>
                <w:szCs w:val="18"/>
              </w:rPr>
            </w:pPr>
            <w:r>
              <w:rPr>
                <w:sz w:val="18"/>
                <w:szCs w:val="18"/>
              </w:rPr>
              <w:t>Discuss the treatment of psychosis in Adolescents.</w:t>
            </w:r>
          </w:p>
        </w:tc>
      </w:tr>
      <w:tr w:rsidR="003A1C9C" w14:paraId="13790327" w14:textId="77777777" w:rsidTr="00C34A1B">
        <w:trPr>
          <w:trHeight w:val="1781"/>
        </w:trPr>
        <w:tc>
          <w:tcPr>
            <w:tcW w:w="7477" w:type="dxa"/>
            <w:gridSpan w:val="3"/>
            <w:shd w:val="clear" w:color="auto" w:fill="FFF2CC" w:themeFill="accent4" w:themeFillTint="33"/>
          </w:tcPr>
          <w:p w14:paraId="12FB27AA" w14:textId="4FC2A824" w:rsidR="00CF5441" w:rsidRPr="00CB0332" w:rsidRDefault="00CF5441" w:rsidP="00CF5441">
            <w:pPr>
              <w:rPr>
                <w:iCs/>
                <w:sz w:val="14"/>
                <w:szCs w:val="14"/>
              </w:rPr>
            </w:pPr>
            <w:r>
              <w:rPr>
                <w:iCs/>
                <w:sz w:val="14"/>
                <w:szCs w:val="14"/>
              </w:rPr>
              <w:t>“</w:t>
            </w:r>
            <w:r w:rsidRPr="00CB0332">
              <w:rPr>
                <w:iCs/>
                <w:sz w:val="14"/>
                <w:szCs w:val="14"/>
              </w:rPr>
              <w:t>The Wayne State University School of Medicine is accredited by the Accreditation Council for</w:t>
            </w:r>
          </w:p>
          <w:p w14:paraId="482D5D7A" w14:textId="77777777" w:rsidR="00CF5441" w:rsidRDefault="00CF5441" w:rsidP="00CF5441">
            <w:pPr>
              <w:rPr>
                <w:iCs/>
                <w:sz w:val="14"/>
                <w:szCs w:val="14"/>
              </w:rPr>
            </w:pPr>
            <w:r w:rsidRPr="00CB0332">
              <w:rPr>
                <w:iCs/>
                <w:sz w:val="14"/>
                <w:szCs w:val="14"/>
              </w:rPr>
              <w:t>Continuing Medical Education to provide continuing medical education for physicians.</w:t>
            </w:r>
          </w:p>
          <w:p w14:paraId="0F67FE6B" w14:textId="77777777" w:rsidR="00CF5441" w:rsidRPr="00CB0332" w:rsidRDefault="00CF5441" w:rsidP="00CF5441">
            <w:pPr>
              <w:rPr>
                <w:iCs/>
                <w:sz w:val="14"/>
                <w:szCs w:val="14"/>
              </w:rPr>
            </w:pPr>
          </w:p>
          <w:p w14:paraId="23981455" w14:textId="77777777" w:rsidR="00CF5441" w:rsidRDefault="00CF5441" w:rsidP="00CF5441">
            <w:pPr>
              <w:rPr>
                <w:iCs/>
                <w:sz w:val="14"/>
                <w:szCs w:val="14"/>
              </w:rPr>
            </w:pPr>
            <w:r w:rsidRPr="00CB0332">
              <w:rPr>
                <w:iCs/>
                <w:sz w:val="14"/>
                <w:szCs w:val="14"/>
              </w:rPr>
              <w:t xml:space="preserve">The Wayne State University School of Medicine designates this </w:t>
            </w:r>
            <w:r>
              <w:rPr>
                <w:iCs/>
                <w:sz w:val="14"/>
                <w:szCs w:val="14"/>
              </w:rPr>
              <w:t xml:space="preserve">live </w:t>
            </w:r>
            <w:r w:rsidRPr="00CB0332">
              <w:rPr>
                <w:iCs/>
                <w:sz w:val="14"/>
                <w:szCs w:val="14"/>
              </w:rPr>
              <w:t xml:space="preserve">activity for a maximum of </w:t>
            </w:r>
            <w:r w:rsidRPr="00F338AA">
              <w:rPr>
                <w:iCs/>
                <w:sz w:val="14"/>
                <w:szCs w:val="14"/>
                <w:u w:val="single"/>
              </w:rPr>
              <w:t>1</w:t>
            </w:r>
            <w:r>
              <w:rPr>
                <w:iCs/>
                <w:sz w:val="14"/>
                <w:szCs w:val="14"/>
                <w:u w:val="single"/>
              </w:rPr>
              <w:t xml:space="preserve"> </w:t>
            </w:r>
            <w:r w:rsidRPr="00CB0332">
              <w:rPr>
                <w:iCs/>
                <w:sz w:val="14"/>
                <w:szCs w:val="14"/>
                <w:u w:val="single"/>
              </w:rPr>
              <w:t>hour</w:t>
            </w:r>
            <w:r w:rsidRPr="00CB0332">
              <w:rPr>
                <w:iCs/>
                <w:sz w:val="14"/>
                <w:szCs w:val="14"/>
              </w:rPr>
              <w:t xml:space="preserve"> </w:t>
            </w:r>
            <w:r w:rsidRPr="00CB0332">
              <w:rPr>
                <w:b/>
                <w:i/>
                <w:iCs/>
                <w:sz w:val="14"/>
                <w:szCs w:val="14"/>
              </w:rPr>
              <w:t>AMA PRA Category 1 Credit(s)</w:t>
            </w:r>
            <w:r w:rsidRPr="00CB0332">
              <w:rPr>
                <w:b/>
                <w:i/>
                <w:iCs/>
                <w:sz w:val="14"/>
                <w:szCs w:val="14"/>
                <w:vertAlign w:val="superscript"/>
              </w:rPr>
              <w:t>TM</w:t>
            </w:r>
            <w:r w:rsidRPr="00CB0332">
              <w:rPr>
                <w:iCs/>
                <w:sz w:val="14"/>
                <w:szCs w:val="14"/>
                <w:vertAlign w:val="superscript"/>
              </w:rPr>
              <w:t xml:space="preserve"> </w:t>
            </w:r>
            <w:r>
              <w:rPr>
                <w:iCs/>
                <w:sz w:val="14"/>
                <w:szCs w:val="14"/>
                <w:vertAlign w:val="superscript"/>
              </w:rPr>
              <w:t xml:space="preserve"> </w:t>
            </w:r>
            <w:r w:rsidRPr="00CB0332">
              <w:rPr>
                <w:iCs/>
                <w:sz w:val="14"/>
                <w:szCs w:val="14"/>
              </w:rPr>
              <w:t>Physicians should claim only credit commensurate with the extent of their participation in the activity.</w:t>
            </w:r>
            <w:r>
              <w:rPr>
                <w:iCs/>
                <w:sz w:val="14"/>
                <w:szCs w:val="14"/>
              </w:rPr>
              <w:t>”</w:t>
            </w:r>
          </w:p>
          <w:p w14:paraId="1C50C2F8" w14:textId="77777777" w:rsidR="00CF5441" w:rsidRPr="00CB0332" w:rsidRDefault="00CF5441" w:rsidP="00CF5441">
            <w:pPr>
              <w:rPr>
                <w:iCs/>
                <w:sz w:val="14"/>
                <w:szCs w:val="14"/>
              </w:rPr>
            </w:pPr>
          </w:p>
          <w:p w14:paraId="61545F83" w14:textId="77777777" w:rsidR="00CF5441" w:rsidRDefault="00CF5441" w:rsidP="00CF5441">
            <w:pPr>
              <w:rPr>
                <w:iCs/>
                <w:sz w:val="14"/>
                <w:szCs w:val="14"/>
              </w:rPr>
            </w:pPr>
            <w:r w:rsidRPr="00CB0332">
              <w:rPr>
                <w:iCs/>
                <w:sz w:val="14"/>
                <w:szCs w:val="14"/>
              </w:rPr>
              <w:t xml:space="preserve">Attending Audience: Approximately 75 (plus) individuals, including psychiatrists, psychologists, social workers, researchers, </w:t>
            </w:r>
            <w:r>
              <w:rPr>
                <w:iCs/>
                <w:sz w:val="14"/>
                <w:szCs w:val="14"/>
              </w:rPr>
              <w:t xml:space="preserve">nurses, </w:t>
            </w:r>
            <w:r w:rsidRPr="00CB0332">
              <w:rPr>
                <w:iCs/>
                <w:sz w:val="14"/>
                <w:szCs w:val="14"/>
              </w:rPr>
              <w:t>psychiatry faculty and trainees in the Dept. of Psychiatry &amp; Behavioral Neurosciences, Wayne State University School of Medicine.</w:t>
            </w:r>
          </w:p>
          <w:p w14:paraId="7CE10000" w14:textId="77777777" w:rsidR="00CF5441" w:rsidRDefault="00CF5441" w:rsidP="00CF5441">
            <w:pPr>
              <w:rPr>
                <w:iCs/>
                <w:sz w:val="14"/>
                <w:szCs w:val="14"/>
              </w:rPr>
            </w:pPr>
          </w:p>
          <w:p w14:paraId="5EC9F0EA" w14:textId="3EA537C8" w:rsidR="00CF5441" w:rsidRDefault="00CF5441" w:rsidP="00BE7E38">
            <w:r>
              <w:rPr>
                <w:iCs/>
                <w:sz w:val="14"/>
                <w:szCs w:val="14"/>
              </w:rPr>
              <w:t>The Department of Psychology at Wayne State University is approved by the American Psychological Association to sponsor continuing education for psychologists.  The Department of Psychology at Wayne State University maintains responsibility for this program and its content.</w:t>
            </w:r>
            <w:r w:rsidR="00BE7E38">
              <w:rPr>
                <w:iCs/>
                <w:sz w:val="14"/>
                <w:szCs w:val="14"/>
              </w:rPr>
              <w:t xml:space="preserve">  Please direct questions about continuing education to Dr. Mark Lumley at: </w:t>
            </w:r>
            <w:hyperlink r:id="rId10" w:history="1">
              <w:r w:rsidR="00BE7E38" w:rsidRPr="001E353C">
                <w:rPr>
                  <w:rStyle w:val="Hyperlink"/>
                  <w:iCs/>
                  <w:sz w:val="14"/>
                  <w:szCs w:val="14"/>
                </w:rPr>
                <w:t>mlumley@wayne.edy</w:t>
              </w:r>
            </w:hyperlink>
            <w:r w:rsidR="00BE7E38">
              <w:rPr>
                <w:iCs/>
                <w:sz w:val="14"/>
                <w:szCs w:val="14"/>
              </w:rPr>
              <w:t xml:space="preserve"> or 313.577.2247.</w:t>
            </w:r>
          </w:p>
        </w:tc>
        <w:tc>
          <w:tcPr>
            <w:tcW w:w="6913" w:type="dxa"/>
            <w:gridSpan w:val="2"/>
            <w:shd w:val="clear" w:color="auto" w:fill="FFF2CC" w:themeFill="accent4" w:themeFillTint="33"/>
          </w:tcPr>
          <w:p w14:paraId="0F3A3BA1" w14:textId="5C1E0697" w:rsidR="008D4933" w:rsidRPr="009912F6" w:rsidRDefault="006F76B8" w:rsidP="008D4933">
            <w:pPr>
              <w:pStyle w:val="PlainText"/>
              <w:jc w:val="center"/>
              <w:rPr>
                <w:sz w:val="16"/>
                <w:szCs w:val="16"/>
              </w:rPr>
            </w:pPr>
            <w:r>
              <w:rPr>
                <w:b/>
                <w:sz w:val="16"/>
                <w:szCs w:val="16"/>
              </w:rPr>
              <w:t>“</w:t>
            </w:r>
            <w:r w:rsidR="008D4933" w:rsidRPr="00F54A3C">
              <w:rPr>
                <w:b/>
                <w:sz w:val="16"/>
                <w:szCs w:val="16"/>
              </w:rPr>
              <w:t>CME Transcripts may be accessed at</w:t>
            </w:r>
            <w:r w:rsidR="008D4933" w:rsidRPr="009912F6">
              <w:rPr>
                <w:sz w:val="16"/>
                <w:szCs w:val="16"/>
              </w:rPr>
              <w:t xml:space="preserve"> </w:t>
            </w:r>
          </w:p>
          <w:p w14:paraId="72FBC7A3" w14:textId="6CF9D3BF" w:rsidR="008D4933" w:rsidRPr="008D4933" w:rsidRDefault="008D4933" w:rsidP="00CF5441">
            <w:pPr>
              <w:pStyle w:val="PlainText"/>
              <w:jc w:val="center"/>
              <w:rPr>
                <w:b/>
                <w:color w:val="FF0000"/>
                <w:sz w:val="36"/>
                <w:szCs w:val="36"/>
              </w:rPr>
            </w:pPr>
            <w:r w:rsidRPr="008D4933">
              <w:rPr>
                <w:b/>
                <w:color w:val="FF0000"/>
                <w:sz w:val="36"/>
                <w:szCs w:val="36"/>
              </w:rPr>
              <w:t>cme.med.wayne.edu</w:t>
            </w:r>
          </w:p>
          <w:p w14:paraId="4556D597" w14:textId="77777777" w:rsidR="000D3624" w:rsidRDefault="00CF5441" w:rsidP="00CF5441">
            <w:pPr>
              <w:pStyle w:val="BodyTextIndent"/>
              <w:ind w:left="0" w:firstLine="0"/>
              <w:jc w:val="center"/>
              <w:outlineLvl w:val="0"/>
              <w:rPr>
                <w:rFonts w:ascii="Arial" w:hAnsi="Arial" w:cs="Arial"/>
                <w:sz w:val="16"/>
                <w:szCs w:val="16"/>
              </w:rPr>
            </w:pPr>
            <w:r w:rsidRPr="009912F6">
              <w:rPr>
                <w:rFonts w:ascii="Arial" w:hAnsi="Arial" w:cs="Arial"/>
                <w:sz w:val="16"/>
                <w:szCs w:val="16"/>
              </w:rPr>
              <w:t xml:space="preserve">Questions related to CME Transcripts call: </w:t>
            </w:r>
            <w:r>
              <w:rPr>
                <w:rFonts w:ascii="Arial" w:hAnsi="Arial" w:cs="Arial"/>
                <w:sz w:val="16"/>
                <w:szCs w:val="16"/>
              </w:rPr>
              <w:t>(313) 577.5410</w:t>
            </w:r>
            <w:r w:rsidR="001309AE">
              <w:rPr>
                <w:rFonts w:ascii="Arial" w:hAnsi="Arial" w:cs="Arial"/>
                <w:sz w:val="16"/>
                <w:szCs w:val="16"/>
              </w:rPr>
              <w:t xml:space="preserve"> or</w:t>
            </w:r>
          </w:p>
          <w:p w14:paraId="22FFDB9A" w14:textId="2F4CCF1C" w:rsidR="00CF5441" w:rsidRPr="009912F6" w:rsidRDefault="001309AE" w:rsidP="000D3624">
            <w:pPr>
              <w:pStyle w:val="BodyTextIndent"/>
              <w:ind w:left="0" w:firstLine="0"/>
              <w:jc w:val="center"/>
              <w:outlineLvl w:val="0"/>
              <w:rPr>
                <w:rFonts w:ascii="Arial" w:hAnsi="Arial" w:cs="Arial"/>
                <w:sz w:val="16"/>
                <w:szCs w:val="16"/>
              </w:rPr>
            </w:pPr>
            <w:r>
              <w:rPr>
                <w:rFonts w:ascii="Arial" w:hAnsi="Arial" w:cs="Arial"/>
                <w:sz w:val="16"/>
                <w:szCs w:val="16"/>
              </w:rPr>
              <w:t xml:space="preserve">email: </w:t>
            </w:r>
            <w:hyperlink r:id="rId11" w:history="1">
              <w:r w:rsidRPr="001309AE">
                <w:rPr>
                  <w:rFonts w:ascii="Helvetica" w:eastAsiaTheme="minorHAnsi" w:hAnsi="Helvetica" w:cs="Helvetica"/>
                  <w:color w:val="FFFFFF"/>
                  <w:sz w:val="22"/>
                  <w:szCs w:val="22"/>
                  <w:u w:val="single"/>
                  <w:shd w:val="clear" w:color="auto" w:fill="0A5449"/>
                </w:rPr>
                <w:t>dcme@med.wayne.edu</w:t>
              </w:r>
            </w:hyperlink>
          </w:p>
          <w:p w14:paraId="4C9870B8" w14:textId="77777777" w:rsidR="00CF5441" w:rsidRPr="009912F6" w:rsidRDefault="00CF5441" w:rsidP="00CF5441">
            <w:pPr>
              <w:pStyle w:val="BodyTextIndent"/>
              <w:ind w:left="0" w:firstLine="0"/>
              <w:jc w:val="center"/>
              <w:outlineLvl w:val="0"/>
              <w:rPr>
                <w:sz w:val="16"/>
                <w:szCs w:val="16"/>
              </w:rPr>
            </w:pPr>
            <w:r w:rsidRPr="009912F6">
              <w:rPr>
                <w:sz w:val="16"/>
                <w:szCs w:val="16"/>
              </w:rPr>
              <w:t xml:space="preserve">WSU/DPBN Chairman’s Grand Rounds - CME contacts: </w:t>
            </w:r>
          </w:p>
          <w:p w14:paraId="0F293184" w14:textId="77777777" w:rsidR="00CF5441" w:rsidRPr="009912F6" w:rsidRDefault="00CF5441" w:rsidP="00CF5441">
            <w:pPr>
              <w:pStyle w:val="PlainText"/>
              <w:jc w:val="center"/>
              <w:rPr>
                <w:rFonts w:ascii="Times New Roman" w:hAnsi="Times New Roman"/>
                <w:bCs/>
                <w:i/>
                <w:sz w:val="16"/>
                <w:szCs w:val="16"/>
              </w:rPr>
            </w:pPr>
            <w:r w:rsidRPr="009912F6">
              <w:rPr>
                <w:rFonts w:ascii="Times New Roman" w:hAnsi="Times New Roman"/>
                <w:bCs/>
                <w:i/>
                <w:sz w:val="16"/>
                <w:szCs w:val="16"/>
              </w:rPr>
              <w:t>Chair</w:t>
            </w:r>
            <w:r>
              <w:rPr>
                <w:rFonts w:ascii="Times New Roman" w:hAnsi="Times New Roman"/>
                <w:bCs/>
                <w:i/>
                <w:sz w:val="16"/>
                <w:szCs w:val="16"/>
              </w:rPr>
              <w:t>:</w:t>
            </w:r>
            <w:r w:rsidRPr="009912F6">
              <w:rPr>
                <w:rFonts w:ascii="Times New Roman" w:hAnsi="Times New Roman"/>
                <w:i/>
                <w:sz w:val="16"/>
                <w:szCs w:val="16"/>
              </w:rPr>
              <w:t xml:space="preserve"> </w:t>
            </w:r>
            <w:r>
              <w:rPr>
                <w:rFonts w:ascii="Times New Roman" w:hAnsi="Times New Roman"/>
                <w:i/>
                <w:sz w:val="16"/>
                <w:szCs w:val="16"/>
              </w:rPr>
              <w:t>David Rosenberg</w:t>
            </w:r>
            <w:r w:rsidRPr="009912F6">
              <w:rPr>
                <w:rFonts w:ascii="Times New Roman" w:hAnsi="Times New Roman"/>
                <w:i/>
                <w:sz w:val="16"/>
                <w:szCs w:val="16"/>
              </w:rPr>
              <w:t>, M</w:t>
            </w:r>
            <w:r>
              <w:rPr>
                <w:rFonts w:ascii="Times New Roman" w:hAnsi="Times New Roman"/>
                <w:i/>
                <w:sz w:val="16"/>
                <w:szCs w:val="16"/>
              </w:rPr>
              <w:t>.</w:t>
            </w:r>
            <w:r w:rsidRPr="009912F6">
              <w:rPr>
                <w:rFonts w:ascii="Times New Roman" w:hAnsi="Times New Roman"/>
                <w:i/>
                <w:sz w:val="16"/>
                <w:szCs w:val="16"/>
              </w:rPr>
              <w:t>D</w:t>
            </w:r>
            <w:r>
              <w:rPr>
                <w:rFonts w:ascii="Times New Roman" w:hAnsi="Times New Roman"/>
                <w:i/>
                <w:sz w:val="16"/>
                <w:szCs w:val="16"/>
              </w:rPr>
              <w:t>.</w:t>
            </w:r>
          </w:p>
          <w:p w14:paraId="3A5D534B" w14:textId="77777777" w:rsidR="00CF5441" w:rsidRPr="009912F6" w:rsidRDefault="00CF5441" w:rsidP="00CF5441">
            <w:pPr>
              <w:pStyle w:val="PlainText"/>
              <w:jc w:val="center"/>
              <w:rPr>
                <w:rFonts w:ascii="Times New Roman" w:hAnsi="Times New Roman"/>
                <w:color w:val="0070C0"/>
                <w:sz w:val="16"/>
                <w:szCs w:val="16"/>
              </w:rPr>
            </w:pPr>
            <w:r w:rsidRPr="009912F6">
              <w:rPr>
                <w:rFonts w:ascii="Times New Roman" w:hAnsi="Times New Roman"/>
                <w:i/>
                <w:iCs/>
                <w:sz w:val="16"/>
                <w:szCs w:val="16"/>
              </w:rPr>
              <w:t xml:space="preserve">CME Director: Richard Balon, M.D. </w:t>
            </w:r>
            <w:r w:rsidRPr="009912F6">
              <w:rPr>
                <w:sz w:val="16"/>
                <w:szCs w:val="16"/>
              </w:rPr>
              <w:t xml:space="preserve"> </w:t>
            </w:r>
            <w:hyperlink r:id="rId12" w:history="1">
              <w:r w:rsidRPr="009912F6">
                <w:rPr>
                  <w:rStyle w:val="Hyperlink"/>
                  <w:rFonts w:ascii="Times New Roman" w:hAnsi="Times New Roman"/>
                  <w:sz w:val="16"/>
                  <w:szCs w:val="16"/>
                </w:rPr>
                <w:t>rbalon@wayne.edu</w:t>
              </w:r>
            </w:hyperlink>
          </w:p>
          <w:p w14:paraId="295142E2" w14:textId="77777777" w:rsidR="00CF5441" w:rsidRPr="009912F6" w:rsidRDefault="00CF5441" w:rsidP="00CF5441">
            <w:pPr>
              <w:pStyle w:val="BodyTextIndent"/>
              <w:ind w:left="0" w:firstLine="0"/>
              <w:jc w:val="center"/>
              <w:rPr>
                <w:sz w:val="16"/>
                <w:szCs w:val="16"/>
              </w:rPr>
            </w:pPr>
            <w:r w:rsidRPr="009912F6">
              <w:rPr>
                <w:i/>
                <w:iCs/>
                <w:sz w:val="16"/>
                <w:szCs w:val="16"/>
              </w:rPr>
              <w:t xml:space="preserve">Coordinator: Michelle Trevithick </w:t>
            </w:r>
            <w:r w:rsidRPr="009912F6">
              <w:rPr>
                <w:sz w:val="16"/>
                <w:szCs w:val="16"/>
              </w:rPr>
              <w:t xml:space="preserve"> </w:t>
            </w:r>
            <w:hyperlink r:id="rId13" w:history="1">
              <w:r w:rsidRPr="009912F6">
                <w:rPr>
                  <w:rStyle w:val="Hyperlink"/>
                  <w:sz w:val="16"/>
                  <w:szCs w:val="16"/>
                </w:rPr>
                <w:t>mtrevith@med.wayne.edu</w:t>
              </w:r>
            </w:hyperlink>
          </w:p>
          <w:p w14:paraId="2ABB76BE" w14:textId="77777777" w:rsidR="00CF5441" w:rsidRDefault="00CF5441" w:rsidP="00CF5441">
            <w:pPr>
              <w:jc w:val="center"/>
              <w:rPr>
                <w:sz w:val="16"/>
                <w:szCs w:val="16"/>
              </w:rPr>
            </w:pPr>
            <w:r w:rsidRPr="009912F6">
              <w:rPr>
                <w:sz w:val="16"/>
                <w:szCs w:val="16"/>
              </w:rPr>
              <w:t>Office: (313) 577-5283 or Fax: (313) 577-2233</w:t>
            </w:r>
          </w:p>
          <w:p w14:paraId="2D7F9B63" w14:textId="324A7B62" w:rsidR="00DB6508" w:rsidRDefault="00064A88" w:rsidP="00DB6508">
            <w:pPr>
              <w:jc w:val="center"/>
            </w:pPr>
            <w:hyperlink r:id="rId14" w:history="1">
              <w:r w:rsidR="00DB6508" w:rsidRPr="00DB6508">
                <w:rPr>
                  <w:color w:val="0000FF"/>
                  <w:u w:val="single"/>
                </w:rPr>
                <w:t>https://psychiatry.med.wayne.edu/</w:t>
              </w:r>
            </w:hyperlink>
          </w:p>
        </w:tc>
      </w:tr>
    </w:tbl>
    <w:p w14:paraId="247AAF02" w14:textId="3AE08761" w:rsidR="00B66052" w:rsidRDefault="00B66052" w:rsidP="001E5418"/>
    <w:sectPr w:rsidR="00B66052" w:rsidSect="00E0454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4D64D3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5.6pt;height:29.2pt;visibility:visible;mso-wrap-style:square" o:bullet="t">
        <v:imagedata r:id="rId1" o:title=""/>
      </v:shape>
    </w:pict>
  </w:numPicBullet>
  <w:abstractNum w:abstractNumId="0" w15:restartNumberingAfterBreak="0">
    <w:nsid w:val="02A07217"/>
    <w:multiLevelType w:val="hybridMultilevel"/>
    <w:tmpl w:val="D026C830"/>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3C30ACB"/>
    <w:multiLevelType w:val="hybridMultilevel"/>
    <w:tmpl w:val="8A8CAB74"/>
    <w:lvl w:ilvl="0" w:tplc="9934CC06">
      <w:start w:val="1"/>
      <w:numFmt w:val="decimal"/>
      <w:lvlText w:val="%1."/>
      <w:lvlJc w:val="left"/>
      <w:pPr>
        <w:ind w:left="341" w:hanging="360"/>
      </w:pPr>
      <w:rPr>
        <w:rFonts w:hint="default"/>
      </w:rPr>
    </w:lvl>
    <w:lvl w:ilvl="1" w:tplc="04090019" w:tentative="1">
      <w:start w:val="1"/>
      <w:numFmt w:val="lowerLetter"/>
      <w:lvlText w:val="%2."/>
      <w:lvlJc w:val="left"/>
      <w:pPr>
        <w:ind w:left="1061" w:hanging="360"/>
      </w:pPr>
    </w:lvl>
    <w:lvl w:ilvl="2" w:tplc="0409001B" w:tentative="1">
      <w:start w:val="1"/>
      <w:numFmt w:val="lowerRoman"/>
      <w:lvlText w:val="%3."/>
      <w:lvlJc w:val="right"/>
      <w:pPr>
        <w:ind w:left="1781" w:hanging="180"/>
      </w:pPr>
    </w:lvl>
    <w:lvl w:ilvl="3" w:tplc="0409000F" w:tentative="1">
      <w:start w:val="1"/>
      <w:numFmt w:val="decimal"/>
      <w:lvlText w:val="%4."/>
      <w:lvlJc w:val="left"/>
      <w:pPr>
        <w:ind w:left="2501" w:hanging="360"/>
      </w:pPr>
    </w:lvl>
    <w:lvl w:ilvl="4" w:tplc="04090019" w:tentative="1">
      <w:start w:val="1"/>
      <w:numFmt w:val="lowerLetter"/>
      <w:lvlText w:val="%5."/>
      <w:lvlJc w:val="left"/>
      <w:pPr>
        <w:ind w:left="3221" w:hanging="360"/>
      </w:pPr>
    </w:lvl>
    <w:lvl w:ilvl="5" w:tplc="0409001B" w:tentative="1">
      <w:start w:val="1"/>
      <w:numFmt w:val="lowerRoman"/>
      <w:lvlText w:val="%6."/>
      <w:lvlJc w:val="right"/>
      <w:pPr>
        <w:ind w:left="3941" w:hanging="180"/>
      </w:pPr>
    </w:lvl>
    <w:lvl w:ilvl="6" w:tplc="0409000F" w:tentative="1">
      <w:start w:val="1"/>
      <w:numFmt w:val="decimal"/>
      <w:lvlText w:val="%7."/>
      <w:lvlJc w:val="left"/>
      <w:pPr>
        <w:ind w:left="4661" w:hanging="360"/>
      </w:pPr>
    </w:lvl>
    <w:lvl w:ilvl="7" w:tplc="04090019" w:tentative="1">
      <w:start w:val="1"/>
      <w:numFmt w:val="lowerLetter"/>
      <w:lvlText w:val="%8."/>
      <w:lvlJc w:val="left"/>
      <w:pPr>
        <w:ind w:left="5381" w:hanging="360"/>
      </w:pPr>
    </w:lvl>
    <w:lvl w:ilvl="8" w:tplc="0409001B" w:tentative="1">
      <w:start w:val="1"/>
      <w:numFmt w:val="lowerRoman"/>
      <w:lvlText w:val="%9."/>
      <w:lvlJc w:val="right"/>
      <w:pPr>
        <w:ind w:left="6101" w:hanging="180"/>
      </w:pPr>
    </w:lvl>
  </w:abstractNum>
  <w:abstractNum w:abstractNumId="2" w15:restartNumberingAfterBreak="0">
    <w:nsid w:val="132E7037"/>
    <w:multiLevelType w:val="hybridMultilevel"/>
    <w:tmpl w:val="7AFA28E0"/>
    <w:lvl w:ilvl="0" w:tplc="98F68FA6">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3" w15:restartNumberingAfterBreak="0">
    <w:nsid w:val="13815E94"/>
    <w:multiLevelType w:val="hybridMultilevel"/>
    <w:tmpl w:val="6EB8E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ABF"/>
    <w:multiLevelType w:val="hybridMultilevel"/>
    <w:tmpl w:val="A0C4EF2C"/>
    <w:lvl w:ilvl="0" w:tplc="92F6833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A1F5FCB"/>
    <w:multiLevelType w:val="hybridMultilevel"/>
    <w:tmpl w:val="A00ED15E"/>
    <w:lvl w:ilvl="0" w:tplc="41604D7A">
      <w:start w:val="5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D6BB5"/>
    <w:multiLevelType w:val="hybridMultilevel"/>
    <w:tmpl w:val="80B41FE4"/>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7" w15:restartNumberingAfterBreak="0">
    <w:nsid w:val="22764E05"/>
    <w:multiLevelType w:val="hybridMultilevel"/>
    <w:tmpl w:val="09F684AE"/>
    <w:lvl w:ilvl="0" w:tplc="57F4A07A">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236C2C63"/>
    <w:multiLevelType w:val="hybridMultilevel"/>
    <w:tmpl w:val="02BC435A"/>
    <w:lvl w:ilvl="0" w:tplc="6382D182">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9" w15:restartNumberingAfterBreak="0">
    <w:nsid w:val="27466163"/>
    <w:multiLevelType w:val="hybridMultilevel"/>
    <w:tmpl w:val="DC82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D2E9C"/>
    <w:multiLevelType w:val="hybridMultilevel"/>
    <w:tmpl w:val="7CD2F9C4"/>
    <w:lvl w:ilvl="0" w:tplc="FD0C8164">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1" w15:restartNumberingAfterBreak="0">
    <w:nsid w:val="3B33608A"/>
    <w:multiLevelType w:val="hybridMultilevel"/>
    <w:tmpl w:val="9A843DE6"/>
    <w:lvl w:ilvl="0" w:tplc="BC66495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46946B8B"/>
    <w:multiLevelType w:val="hybridMultilevel"/>
    <w:tmpl w:val="F54E7656"/>
    <w:lvl w:ilvl="0" w:tplc="67581814">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3" w15:restartNumberingAfterBreak="0">
    <w:nsid w:val="4AE74F94"/>
    <w:multiLevelType w:val="hybridMultilevel"/>
    <w:tmpl w:val="3744AAC6"/>
    <w:lvl w:ilvl="0" w:tplc="7E5026C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4FC4526C"/>
    <w:multiLevelType w:val="hybridMultilevel"/>
    <w:tmpl w:val="E6EED2B0"/>
    <w:lvl w:ilvl="0" w:tplc="0409000F">
      <w:start w:val="1"/>
      <w:numFmt w:val="decimal"/>
      <w:lvlText w:val="%1."/>
      <w:lvlJc w:val="left"/>
      <w:pPr>
        <w:ind w:left="684" w:hanging="360"/>
      </w:p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5" w15:restartNumberingAfterBreak="0">
    <w:nsid w:val="53EC4E92"/>
    <w:multiLevelType w:val="hybridMultilevel"/>
    <w:tmpl w:val="07407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A5D31"/>
    <w:multiLevelType w:val="hybridMultilevel"/>
    <w:tmpl w:val="A02EA1AC"/>
    <w:lvl w:ilvl="0" w:tplc="5192AAF2">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17" w15:restartNumberingAfterBreak="0">
    <w:nsid w:val="617E6253"/>
    <w:multiLevelType w:val="hybridMultilevel"/>
    <w:tmpl w:val="42F2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C01FF"/>
    <w:multiLevelType w:val="hybridMultilevel"/>
    <w:tmpl w:val="B38C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E84B69"/>
    <w:multiLevelType w:val="hybridMultilevel"/>
    <w:tmpl w:val="251AA762"/>
    <w:lvl w:ilvl="0" w:tplc="99D409B8">
      <w:start w:val="1"/>
      <w:numFmt w:val="decimal"/>
      <w:lvlText w:val="%1."/>
      <w:lvlJc w:val="left"/>
      <w:pPr>
        <w:ind w:left="307" w:hanging="360"/>
      </w:pPr>
      <w:rPr>
        <w:rFonts w:hint="default"/>
        <w:sz w:val="18"/>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20" w15:restartNumberingAfterBreak="0">
    <w:nsid w:val="7662640A"/>
    <w:multiLevelType w:val="hybridMultilevel"/>
    <w:tmpl w:val="46B89690"/>
    <w:lvl w:ilvl="0" w:tplc="A1BC19F6">
      <w:start w:val="1"/>
      <w:numFmt w:val="decimal"/>
      <w:lvlText w:val="%1."/>
      <w:lvlJc w:val="left"/>
      <w:pPr>
        <w:ind w:left="307" w:hanging="360"/>
      </w:pPr>
      <w:rPr>
        <w:rFonts w:hint="default"/>
      </w:rPr>
    </w:lvl>
    <w:lvl w:ilvl="1" w:tplc="04090019" w:tentative="1">
      <w:start w:val="1"/>
      <w:numFmt w:val="lowerLetter"/>
      <w:lvlText w:val="%2."/>
      <w:lvlJc w:val="left"/>
      <w:pPr>
        <w:ind w:left="1027" w:hanging="360"/>
      </w:pPr>
    </w:lvl>
    <w:lvl w:ilvl="2" w:tplc="0409001B" w:tentative="1">
      <w:start w:val="1"/>
      <w:numFmt w:val="lowerRoman"/>
      <w:lvlText w:val="%3."/>
      <w:lvlJc w:val="right"/>
      <w:pPr>
        <w:ind w:left="1747" w:hanging="180"/>
      </w:pPr>
    </w:lvl>
    <w:lvl w:ilvl="3" w:tplc="0409000F" w:tentative="1">
      <w:start w:val="1"/>
      <w:numFmt w:val="decimal"/>
      <w:lvlText w:val="%4."/>
      <w:lvlJc w:val="left"/>
      <w:pPr>
        <w:ind w:left="2467" w:hanging="360"/>
      </w:pPr>
    </w:lvl>
    <w:lvl w:ilvl="4" w:tplc="04090019" w:tentative="1">
      <w:start w:val="1"/>
      <w:numFmt w:val="lowerLetter"/>
      <w:lvlText w:val="%5."/>
      <w:lvlJc w:val="left"/>
      <w:pPr>
        <w:ind w:left="3187" w:hanging="360"/>
      </w:pPr>
    </w:lvl>
    <w:lvl w:ilvl="5" w:tplc="0409001B" w:tentative="1">
      <w:start w:val="1"/>
      <w:numFmt w:val="lowerRoman"/>
      <w:lvlText w:val="%6."/>
      <w:lvlJc w:val="right"/>
      <w:pPr>
        <w:ind w:left="3907" w:hanging="180"/>
      </w:pPr>
    </w:lvl>
    <w:lvl w:ilvl="6" w:tplc="0409000F" w:tentative="1">
      <w:start w:val="1"/>
      <w:numFmt w:val="decimal"/>
      <w:lvlText w:val="%7."/>
      <w:lvlJc w:val="left"/>
      <w:pPr>
        <w:ind w:left="4627" w:hanging="360"/>
      </w:pPr>
    </w:lvl>
    <w:lvl w:ilvl="7" w:tplc="04090019" w:tentative="1">
      <w:start w:val="1"/>
      <w:numFmt w:val="lowerLetter"/>
      <w:lvlText w:val="%8."/>
      <w:lvlJc w:val="left"/>
      <w:pPr>
        <w:ind w:left="5347" w:hanging="360"/>
      </w:pPr>
    </w:lvl>
    <w:lvl w:ilvl="8" w:tplc="0409001B" w:tentative="1">
      <w:start w:val="1"/>
      <w:numFmt w:val="lowerRoman"/>
      <w:lvlText w:val="%9."/>
      <w:lvlJc w:val="right"/>
      <w:pPr>
        <w:ind w:left="6067" w:hanging="180"/>
      </w:pPr>
    </w:lvl>
  </w:abstractNum>
  <w:abstractNum w:abstractNumId="21" w15:restartNumberingAfterBreak="0">
    <w:nsid w:val="76BA0F7C"/>
    <w:multiLevelType w:val="hybridMultilevel"/>
    <w:tmpl w:val="12582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A4BDF"/>
    <w:multiLevelType w:val="hybridMultilevel"/>
    <w:tmpl w:val="7E5AD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15528"/>
    <w:multiLevelType w:val="hybridMultilevel"/>
    <w:tmpl w:val="2ADA302A"/>
    <w:lvl w:ilvl="0" w:tplc="0409000F">
      <w:start w:val="1"/>
      <w:numFmt w:val="decimal"/>
      <w:lvlText w:val="%1."/>
      <w:lvlJc w:val="left"/>
      <w:pPr>
        <w:ind w:left="670" w:hanging="360"/>
      </w:p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num w:numId="1">
    <w:abstractNumId w:val="1"/>
  </w:num>
  <w:num w:numId="2">
    <w:abstractNumId w:val="3"/>
  </w:num>
  <w:num w:numId="3">
    <w:abstractNumId w:val="5"/>
  </w:num>
  <w:num w:numId="4">
    <w:abstractNumId w:val="0"/>
  </w:num>
  <w:num w:numId="5">
    <w:abstractNumId w:val="9"/>
  </w:num>
  <w:num w:numId="6">
    <w:abstractNumId w:val="4"/>
  </w:num>
  <w:num w:numId="7">
    <w:abstractNumId w:val="22"/>
  </w:num>
  <w:num w:numId="8">
    <w:abstractNumId w:val="8"/>
  </w:num>
  <w:num w:numId="9">
    <w:abstractNumId w:val="20"/>
  </w:num>
  <w:num w:numId="10">
    <w:abstractNumId w:val="15"/>
  </w:num>
  <w:num w:numId="11">
    <w:abstractNumId w:val="6"/>
  </w:num>
  <w:num w:numId="12">
    <w:abstractNumId w:val="21"/>
  </w:num>
  <w:num w:numId="13">
    <w:abstractNumId w:val="18"/>
  </w:num>
  <w:num w:numId="14">
    <w:abstractNumId w:val="12"/>
  </w:num>
  <w:num w:numId="15">
    <w:abstractNumId w:val="16"/>
  </w:num>
  <w:num w:numId="16">
    <w:abstractNumId w:val="19"/>
  </w:num>
  <w:num w:numId="17">
    <w:abstractNumId w:val="2"/>
  </w:num>
  <w:num w:numId="18">
    <w:abstractNumId w:val="23"/>
  </w:num>
  <w:num w:numId="19">
    <w:abstractNumId w:val="13"/>
  </w:num>
  <w:num w:numId="20">
    <w:abstractNumId w:val="14"/>
  </w:num>
  <w:num w:numId="21">
    <w:abstractNumId w:val="7"/>
  </w:num>
  <w:num w:numId="22">
    <w:abstractNumId w:val="17"/>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4A"/>
    <w:rsid w:val="00007F4F"/>
    <w:rsid w:val="0001310A"/>
    <w:rsid w:val="0001499B"/>
    <w:rsid w:val="0002608D"/>
    <w:rsid w:val="00030F8F"/>
    <w:rsid w:val="0004460F"/>
    <w:rsid w:val="0004524D"/>
    <w:rsid w:val="00046C03"/>
    <w:rsid w:val="00046C8F"/>
    <w:rsid w:val="000536DA"/>
    <w:rsid w:val="000748FB"/>
    <w:rsid w:val="00075F6A"/>
    <w:rsid w:val="000A3B03"/>
    <w:rsid w:val="000C050D"/>
    <w:rsid w:val="000D3624"/>
    <w:rsid w:val="000E2E7D"/>
    <w:rsid w:val="000F01CC"/>
    <w:rsid w:val="000F600D"/>
    <w:rsid w:val="000F6E7E"/>
    <w:rsid w:val="00105195"/>
    <w:rsid w:val="00124B46"/>
    <w:rsid w:val="001309AE"/>
    <w:rsid w:val="0013573D"/>
    <w:rsid w:val="0014473A"/>
    <w:rsid w:val="00146635"/>
    <w:rsid w:val="00161397"/>
    <w:rsid w:val="00167215"/>
    <w:rsid w:val="00184621"/>
    <w:rsid w:val="00197775"/>
    <w:rsid w:val="001A0268"/>
    <w:rsid w:val="001A22A1"/>
    <w:rsid w:val="001A2D56"/>
    <w:rsid w:val="001A3457"/>
    <w:rsid w:val="001A56CE"/>
    <w:rsid w:val="001A5CC0"/>
    <w:rsid w:val="001B0985"/>
    <w:rsid w:val="001B7C90"/>
    <w:rsid w:val="001D0E76"/>
    <w:rsid w:val="001E0BAF"/>
    <w:rsid w:val="001E5418"/>
    <w:rsid w:val="001E569B"/>
    <w:rsid w:val="001F32E9"/>
    <w:rsid w:val="002024CB"/>
    <w:rsid w:val="002053D5"/>
    <w:rsid w:val="00206C8B"/>
    <w:rsid w:val="00212082"/>
    <w:rsid w:val="00215E3A"/>
    <w:rsid w:val="00221303"/>
    <w:rsid w:val="00223153"/>
    <w:rsid w:val="00224C03"/>
    <w:rsid w:val="00225D38"/>
    <w:rsid w:val="0022705F"/>
    <w:rsid w:val="0023163E"/>
    <w:rsid w:val="002377E0"/>
    <w:rsid w:val="002406D9"/>
    <w:rsid w:val="00265DEB"/>
    <w:rsid w:val="002667D4"/>
    <w:rsid w:val="00266937"/>
    <w:rsid w:val="0026719E"/>
    <w:rsid w:val="00270AD2"/>
    <w:rsid w:val="00274811"/>
    <w:rsid w:val="00274925"/>
    <w:rsid w:val="00291EDE"/>
    <w:rsid w:val="002A3884"/>
    <w:rsid w:val="002A4C65"/>
    <w:rsid w:val="002B40E0"/>
    <w:rsid w:val="002B660A"/>
    <w:rsid w:val="002D147C"/>
    <w:rsid w:val="002E70D3"/>
    <w:rsid w:val="002E7617"/>
    <w:rsid w:val="002F3DC2"/>
    <w:rsid w:val="00310942"/>
    <w:rsid w:val="003148E2"/>
    <w:rsid w:val="003212F8"/>
    <w:rsid w:val="00334622"/>
    <w:rsid w:val="003361FD"/>
    <w:rsid w:val="00337D22"/>
    <w:rsid w:val="00351835"/>
    <w:rsid w:val="00354EB1"/>
    <w:rsid w:val="00357E16"/>
    <w:rsid w:val="00362E10"/>
    <w:rsid w:val="00373EC9"/>
    <w:rsid w:val="00374C9B"/>
    <w:rsid w:val="00393FC0"/>
    <w:rsid w:val="003A1C9C"/>
    <w:rsid w:val="003A297F"/>
    <w:rsid w:val="003A6A97"/>
    <w:rsid w:val="003D502E"/>
    <w:rsid w:val="003E5B57"/>
    <w:rsid w:val="003F51B1"/>
    <w:rsid w:val="00402E66"/>
    <w:rsid w:val="004307F4"/>
    <w:rsid w:val="00433909"/>
    <w:rsid w:val="00434C2E"/>
    <w:rsid w:val="00444E60"/>
    <w:rsid w:val="004514BC"/>
    <w:rsid w:val="0045463D"/>
    <w:rsid w:val="004941AB"/>
    <w:rsid w:val="00494289"/>
    <w:rsid w:val="004A4E78"/>
    <w:rsid w:val="004B0D67"/>
    <w:rsid w:val="004D0BE7"/>
    <w:rsid w:val="004D4A64"/>
    <w:rsid w:val="004E4392"/>
    <w:rsid w:val="004E52B8"/>
    <w:rsid w:val="004E6C38"/>
    <w:rsid w:val="004F578C"/>
    <w:rsid w:val="00500B50"/>
    <w:rsid w:val="0050686C"/>
    <w:rsid w:val="0051275B"/>
    <w:rsid w:val="00514073"/>
    <w:rsid w:val="00516BE8"/>
    <w:rsid w:val="005329A1"/>
    <w:rsid w:val="005368EA"/>
    <w:rsid w:val="00547174"/>
    <w:rsid w:val="00556EE4"/>
    <w:rsid w:val="0055702E"/>
    <w:rsid w:val="00572AEF"/>
    <w:rsid w:val="0058305F"/>
    <w:rsid w:val="00583D1C"/>
    <w:rsid w:val="00585CF6"/>
    <w:rsid w:val="005A4025"/>
    <w:rsid w:val="005A5E38"/>
    <w:rsid w:val="005B2DF7"/>
    <w:rsid w:val="005C7BE9"/>
    <w:rsid w:val="005D394B"/>
    <w:rsid w:val="005E47B2"/>
    <w:rsid w:val="0060242D"/>
    <w:rsid w:val="00605629"/>
    <w:rsid w:val="00606318"/>
    <w:rsid w:val="00606CEC"/>
    <w:rsid w:val="00606F4C"/>
    <w:rsid w:val="00610DBD"/>
    <w:rsid w:val="006112EA"/>
    <w:rsid w:val="0066424E"/>
    <w:rsid w:val="00667D27"/>
    <w:rsid w:val="00671A20"/>
    <w:rsid w:val="006726C5"/>
    <w:rsid w:val="00683AA3"/>
    <w:rsid w:val="00686F05"/>
    <w:rsid w:val="00687996"/>
    <w:rsid w:val="006A1CC5"/>
    <w:rsid w:val="006A5716"/>
    <w:rsid w:val="006C11B9"/>
    <w:rsid w:val="006D1B70"/>
    <w:rsid w:val="006D5535"/>
    <w:rsid w:val="006D73B6"/>
    <w:rsid w:val="006E7BE4"/>
    <w:rsid w:val="006F0B7B"/>
    <w:rsid w:val="006F5645"/>
    <w:rsid w:val="006F76B8"/>
    <w:rsid w:val="00711FEB"/>
    <w:rsid w:val="007211D0"/>
    <w:rsid w:val="0072168E"/>
    <w:rsid w:val="00723A34"/>
    <w:rsid w:val="00723F63"/>
    <w:rsid w:val="00732E69"/>
    <w:rsid w:val="00734BE1"/>
    <w:rsid w:val="0074119B"/>
    <w:rsid w:val="00743E65"/>
    <w:rsid w:val="00754424"/>
    <w:rsid w:val="00764508"/>
    <w:rsid w:val="00777277"/>
    <w:rsid w:val="00782956"/>
    <w:rsid w:val="00787D16"/>
    <w:rsid w:val="00793C10"/>
    <w:rsid w:val="00797B9F"/>
    <w:rsid w:val="007A44AA"/>
    <w:rsid w:val="007B3867"/>
    <w:rsid w:val="007B6040"/>
    <w:rsid w:val="007C22A1"/>
    <w:rsid w:val="007D572E"/>
    <w:rsid w:val="007D5A1E"/>
    <w:rsid w:val="007E36D8"/>
    <w:rsid w:val="007E4236"/>
    <w:rsid w:val="008032A6"/>
    <w:rsid w:val="00807B3B"/>
    <w:rsid w:val="00811B51"/>
    <w:rsid w:val="00817714"/>
    <w:rsid w:val="0082080F"/>
    <w:rsid w:val="008258C0"/>
    <w:rsid w:val="00832DF9"/>
    <w:rsid w:val="00834C5F"/>
    <w:rsid w:val="008365D1"/>
    <w:rsid w:val="0084240C"/>
    <w:rsid w:val="008458FD"/>
    <w:rsid w:val="0085619E"/>
    <w:rsid w:val="008713C3"/>
    <w:rsid w:val="008953F6"/>
    <w:rsid w:val="008D1FBC"/>
    <w:rsid w:val="008D4933"/>
    <w:rsid w:val="008D4E2C"/>
    <w:rsid w:val="008D5831"/>
    <w:rsid w:val="008E321D"/>
    <w:rsid w:val="008E56FD"/>
    <w:rsid w:val="008F2F5C"/>
    <w:rsid w:val="00904F3A"/>
    <w:rsid w:val="00932A5B"/>
    <w:rsid w:val="00933763"/>
    <w:rsid w:val="00933F1B"/>
    <w:rsid w:val="00935E22"/>
    <w:rsid w:val="009448FA"/>
    <w:rsid w:val="00946AB8"/>
    <w:rsid w:val="00956E7A"/>
    <w:rsid w:val="0096538B"/>
    <w:rsid w:val="00977FC6"/>
    <w:rsid w:val="00986674"/>
    <w:rsid w:val="00995DED"/>
    <w:rsid w:val="009A29D5"/>
    <w:rsid w:val="009A4D9E"/>
    <w:rsid w:val="009B0222"/>
    <w:rsid w:val="009C5497"/>
    <w:rsid w:val="009C624E"/>
    <w:rsid w:val="009C7C1C"/>
    <w:rsid w:val="009D2724"/>
    <w:rsid w:val="009E7A01"/>
    <w:rsid w:val="009F0C37"/>
    <w:rsid w:val="009F3756"/>
    <w:rsid w:val="009F648E"/>
    <w:rsid w:val="00A01C43"/>
    <w:rsid w:val="00A0295C"/>
    <w:rsid w:val="00A035F3"/>
    <w:rsid w:val="00A236F4"/>
    <w:rsid w:val="00A2766E"/>
    <w:rsid w:val="00A278F0"/>
    <w:rsid w:val="00A3206B"/>
    <w:rsid w:val="00A320E9"/>
    <w:rsid w:val="00A33FB7"/>
    <w:rsid w:val="00A349D7"/>
    <w:rsid w:val="00A37F17"/>
    <w:rsid w:val="00A40B78"/>
    <w:rsid w:val="00A559B6"/>
    <w:rsid w:val="00A7511B"/>
    <w:rsid w:val="00A75666"/>
    <w:rsid w:val="00A76CB6"/>
    <w:rsid w:val="00A90ADF"/>
    <w:rsid w:val="00A90ECB"/>
    <w:rsid w:val="00A96989"/>
    <w:rsid w:val="00AA3CB9"/>
    <w:rsid w:val="00AB24D1"/>
    <w:rsid w:val="00AB3B54"/>
    <w:rsid w:val="00AB56E4"/>
    <w:rsid w:val="00AC1E05"/>
    <w:rsid w:val="00AC3DBE"/>
    <w:rsid w:val="00AD0B0F"/>
    <w:rsid w:val="00AD16CD"/>
    <w:rsid w:val="00AD32C4"/>
    <w:rsid w:val="00AD53D7"/>
    <w:rsid w:val="00AD6BAD"/>
    <w:rsid w:val="00AD7A90"/>
    <w:rsid w:val="00AF0175"/>
    <w:rsid w:val="00AF672B"/>
    <w:rsid w:val="00B02459"/>
    <w:rsid w:val="00B028C6"/>
    <w:rsid w:val="00B04A7D"/>
    <w:rsid w:val="00B0564E"/>
    <w:rsid w:val="00B10968"/>
    <w:rsid w:val="00B1501F"/>
    <w:rsid w:val="00B1780E"/>
    <w:rsid w:val="00B20B0C"/>
    <w:rsid w:val="00B30C36"/>
    <w:rsid w:val="00B33454"/>
    <w:rsid w:val="00B34149"/>
    <w:rsid w:val="00B460ED"/>
    <w:rsid w:val="00B50579"/>
    <w:rsid w:val="00B641E6"/>
    <w:rsid w:val="00B66052"/>
    <w:rsid w:val="00B76972"/>
    <w:rsid w:val="00B76C24"/>
    <w:rsid w:val="00BA0C42"/>
    <w:rsid w:val="00BB6778"/>
    <w:rsid w:val="00BC33E4"/>
    <w:rsid w:val="00BD190B"/>
    <w:rsid w:val="00BE6122"/>
    <w:rsid w:val="00BE7E38"/>
    <w:rsid w:val="00BF526E"/>
    <w:rsid w:val="00C10BA0"/>
    <w:rsid w:val="00C13940"/>
    <w:rsid w:val="00C1435E"/>
    <w:rsid w:val="00C14CE0"/>
    <w:rsid w:val="00C34A1B"/>
    <w:rsid w:val="00C34C63"/>
    <w:rsid w:val="00C451C9"/>
    <w:rsid w:val="00C55A86"/>
    <w:rsid w:val="00C5782E"/>
    <w:rsid w:val="00C63F9C"/>
    <w:rsid w:val="00C67B59"/>
    <w:rsid w:val="00C702BF"/>
    <w:rsid w:val="00C80BCC"/>
    <w:rsid w:val="00C84B75"/>
    <w:rsid w:val="00C85BC2"/>
    <w:rsid w:val="00CA11DD"/>
    <w:rsid w:val="00CA3298"/>
    <w:rsid w:val="00CB5FFE"/>
    <w:rsid w:val="00CC48B1"/>
    <w:rsid w:val="00CC7494"/>
    <w:rsid w:val="00CD1D81"/>
    <w:rsid w:val="00CD557C"/>
    <w:rsid w:val="00CD6E14"/>
    <w:rsid w:val="00CE2066"/>
    <w:rsid w:val="00CE3D44"/>
    <w:rsid w:val="00CF5441"/>
    <w:rsid w:val="00CF5C9E"/>
    <w:rsid w:val="00CF6390"/>
    <w:rsid w:val="00D1743F"/>
    <w:rsid w:val="00D21AE0"/>
    <w:rsid w:val="00D237E3"/>
    <w:rsid w:val="00D349AA"/>
    <w:rsid w:val="00D530AE"/>
    <w:rsid w:val="00D572E7"/>
    <w:rsid w:val="00D70CD5"/>
    <w:rsid w:val="00D750D9"/>
    <w:rsid w:val="00D90C45"/>
    <w:rsid w:val="00D928C6"/>
    <w:rsid w:val="00D95F5B"/>
    <w:rsid w:val="00D966CF"/>
    <w:rsid w:val="00D97AE6"/>
    <w:rsid w:val="00DA35F3"/>
    <w:rsid w:val="00DA3C1C"/>
    <w:rsid w:val="00DB18C5"/>
    <w:rsid w:val="00DB3359"/>
    <w:rsid w:val="00DB5117"/>
    <w:rsid w:val="00DB6508"/>
    <w:rsid w:val="00DB6E65"/>
    <w:rsid w:val="00DC2B31"/>
    <w:rsid w:val="00DD3423"/>
    <w:rsid w:val="00DD5C85"/>
    <w:rsid w:val="00DF4899"/>
    <w:rsid w:val="00E04419"/>
    <w:rsid w:val="00E0454A"/>
    <w:rsid w:val="00E266DE"/>
    <w:rsid w:val="00E42F8D"/>
    <w:rsid w:val="00E447E0"/>
    <w:rsid w:val="00E54DF8"/>
    <w:rsid w:val="00E5748F"/>
    <w:rsid w:val="00E75FCF"/>
    <w:rsid w:val="00E8180A"/>
    <w:rsid w:val="00E82AB1"/>
    <w:rsid w:val="00E86C07"/>
    <w:rsid w:val="00EB1DBC"/>
    <w:rsid w:val="00EB215B"/>
    <w:rsid w:val="00EB287E"/>
    <w:rsid w:val="00ED404B"/>
    <w:rsid w:val="00ED5CA6"/>
    <w:rsid w:val="00EE11ED"/>
    <w:rsid w:val="00EE269D"/>
    <w:rsid w:val="00EE4DCE"/>
    <w:rsid w:val="00EF2ED1"/>
    <w:rsid w:val="00EF6CB5"/>
    <w:rsid w:val="00F105B5"/>
    <w:rsid w:val="00F14E85"/>
    <w:rsid w:val="00F2082D"/>
    <w:rsid w:val="00F22C10"/>
    <w:rsid w:val="00F2489B"/>
    <w:rsid w:val="00F25E82"/>
    <w:rsid w:val="00F34722"/>
    <w:rsid w:val="00F64804"/>
    <w:rsid w:val="00F64A59"/>
    <w:rsid w:val="00F64E1E"/>
    <w:rsid w:val="00F76388"/>
    <w:rsid w:val="00F83183"/>
    <w:rsid w:val="00F941E7"/>
    <w:rsid w:val="00F9539D"/>
    <w:rsid w:val="00FA0B79"/>
    <w:rsid w:val="00FA1B9E"/>
    <w:rsid w:val="00FA1EE2"/>
    <w:rsid w:val="00FC28ED"/>
    <w:rsid w:val="00FD301F"/>
    <w:rsid w:val="00FE6C02"/>
    <w:rsid w:val="00FF146F"/>
    <w:rsid w:val="00FF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7E4F80"/>
  <w15:docId w15:val="{BBA9E4A4-A8AD-4964-A918-11DE716F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78C"/>
    <w:pPr>
      <w:spacing w:after="200" w:line="276" w:lineRule="auto"/>
      <w:ind w:left="720"/>
    </w:pPr>
    <w:rPr>
      <w:rFonts w:ascii="Calibri" w:eastAsia="Calibri" w:hAnsi="Calibri" w:cs="Times New Roman"/>
    </w:rPr>
  </w:style>
  <w:style w:type="paragraph" w:styleId="BodyTextIndent">
    <w:name w:val="Body Text Indent"/>
    <w:basedOn w:val="Normal"/>
    <w:link w:val="BodyTextIndentChar"/>
    <w:rsid w:val="00B66052"/>
    <w:pPr>
      <w:spacing w:after="0" w:line="240" w:lineRule="auto"/>
      <w:ind w:left="720"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B66052"/>
    <w:rPr>
      <w:rFonts w:ascii="Times New Roman" w:eastAsia="Times New Roman" w:hAnsi="Times New Roman" w:cs="Times New Roman"/>
      <w:sz w:val="24"/>
      <w:szCs w:val="20"/>
    </w:rPr>
  </w:style>
  <w:style w:type="character" w:styleId="Hyperlink">
    <w:name w:val="Hyperlink"/>
    <w:basedOn w:val="DefaultParagraphFont"/>
    <w:rsid w:val="00B66052"/>
    <w:rPr>
      <w:color w:val="0000FF"/>
      <w:u w:val="single"/>
    </w:rPr>
  </w:style>
  <w:style w:type="paragraph" w:styleId="PlainText">
    <w:name w:val="Plain Text"/>
    <w:basedOn w:val="Normal"/>
    <w:link w:val="PlainTextChar"/>
    <w:uiPriority w:val="99"/>
    <w:unhideWhenUsed/>
    <w:rsid w:val="00B66052"/>
    <w:pPr>
      <w:spacing w:after="0" w:line="240" w:lineRule="auto"/>
    </w:pPr>
    <w:rPr>
      <w:rFonts w:ascii="Arial" w:eastAsia="Calibri" w:hAnsi="Arial" w:cs="Times New Roman"/>
      <w:sz w:val="24"/>
      <w:szCs w:val="21"/>
    </w:rPr>
  </w:style>
  <w:style w:type="character" w:customStyle="1" w:styleId="PlainTextChar">
    <w:name w:val="Plain Text Char"/>
    <w:basedOn w:val="DefaultParagraphFont"/>
    <w:link w:val="PlainText"/>
    <w:uiPriority w:val="99"/>
    <w:rsid w:val="00B66052"/>
    <w:rPr>
      <w:rFonts w:ascii="Arial" w:eastAsia="Calibri" w:hAnsi="Arial" w:cs="Times New Roman"/>
      <w:sz w:val="24"/>
      <w:szCs w:val="21"/>
    </w:rPr>
  </w:style>
  <w:style w:type="paragraph" w:styleId="BalloonText">
    <w:name w:val="Balloon Text"/>
    <w:basedOn w:val="Normal"/>
    <w:link w:val="BalloonTextChar"/>
    <w:uiPriority w:val="99"/>
    <w:semiHidden/>
    <w:unhideWhenUsed/>
    <w:rsid w:val="00741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19B"/>
    <w:rPr>
      <w:rFonts w:ascii="Segoe UI" w:hAnsi="Segoe UI" w:cs="Segoe UI"/>
      <w:sz w:val="18"/>
      <w:szCs w:val="18"/>
    </w:rPr>
  </w:style>
  <w:style w:type="paragraph" w:customStyle="1" w:styleId="Default">
    <w:name w:val="Default"/>
    <w:rsid w:val="00DB6E65"/>
    <w:pPr>
      <w:widowControl w:val="0"/>
      <w:autoSpaceDE w:val="0"/>
      <w:autoSpaceDN w:val="0"/>
      <w:adjustRightInd w:val="0"/>
      <w:spacing w:after="0" w:line="240" w:lineRule="auto"/>
    </w:pPr>
    <w:rPr>
      <w:rFonts w:ascii="Calibri" w:eastAsiaTheme="minorEastAsia" w:hAnsi="Calibri" w:cs="Calibri"/>
      <w:color w:val="000000"/>
      <w:sz w:val="24"/>
      <w:szCs w:val="24"/>
    </w:rPr>
  </w:style>
  <w:style w:type="character" w:styleId="CommentReference">
    <w:name w:val="annotation reference"/>
    <w:basedOn w:val="DefaultParagraphFont"/>
    <w:uiPriority w:val="99"/>
    <w:semiHidden/>
    <w:unhideWhenUsed/>
    <w:rsid w:val="009F3756"/>
    <w:rPr>
      <w:sz w:val="16"/>
      <w:szCs w:val="16"/>
    </w:rPr>
  </w:style>
  <w:style w:type="paragraph" w:styleId="CommentText">
    <w:name w:val="annotation text"/>
    <w:basedOn w:val="Normal"/>
    <w:link w:val="CommentTextChar"/>
    <w:uiPriority w:val="99"/>
    <w:semiHidden/>
    <w:unhideWhenUsed/>
    <w:rsid w:val="009F3756"/>
    <w:pPr>
      <w:spacing w:line="240" w:lineRule="auto"/>
    </w:pPr>
    <w:rPr>
      <w:sz w:val="20"/>
      <w:szCs w:val="20"/>
    </w:rPr>
  </w:style>
  <w:style w:type="character" w:customStyle="1" w:styleId="CommentTextChar">
    <w:name w:val="Comment Text Char"/>
    <w:basedOn w:val="DefaultParagraphFont"/>
    <w:link w:val="CommentText"/>
    <w:uiPriority w:val="99"/>
    <w:semiHidden/>
    <w:rsid w:val="009F3756"/>
    <w:rPr>
      <w:sz w:val="20"/>
      <w:szCs w:val="20"/>
    </w:rPr>
  </w:style>
  <w:style w:type="paragraph" w:styleId="CommentSubject">
    <w:name w:val="annotation subject"/>
    <w:basedOn w:val="CommentText"/>
    <w:next w:val="CommentText"/>
    <w:link w:val="CommentSubjectChar"/>
    <w:uiPriority w:val="99"/>
    <w:semiHidden/>
    <w:unhideWhenUsed/>
    <w:rsid w:val="009F3756"/>
    <w:rPr>
      <w:b/>
      <w:bCs/>
    </w:rPr>
  </w:style>
  <w:style w:type="character" w:customStyle="1" w:styleId="CommentSubjectChar">
    <w:name w:val="Comment Subject Char"/>
    <w:basedOn w:val="CommentTextChar"/>
    <w:link w:val="CommentSubject"/>
    <w:uiPriority w:val="99"/>
    <w:semiHidden/>
    <w:rsid w:val="009F3756"/>
    <w:rPr>
      <w:b/>
      <w:bCs/>
      <w:sz w:val="20"/>
      <w:szCs w:val="20"/>
    </w:rPr>
  </w:style>
  <w:style w:type="paragraph" w:styleId="NormalWeb">
    <w:name w:val="Normal (Web)"/>
    <w:basedOn w:val="Normal"/>
    <w:uiPriority w:val="99"/>
    <w:unhideWhenUsed/>
    <w:rsid w:val="00811B51"/>
    <w:pPr>
      <w:spacing w:after="0"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E7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3181">
      <w:bodyDiv w:val="1"/>
      <w:marLeft w:val="0"/>
      <w:marRight w:val="0"/>
      <w:marTop w:val="0"/>
      <w:marBottom w:val="0"/>
      <w:divBdr>
        <w:top w:val="none" w:sz="0" w:space="0" w:color="auto"/>
        <w:left w:val="none" w:sz="0" w:space="0" w:color="auto"/>
        <w:bottom w:val="none" w:sz="0" w:space="0" w:color="auto"/>
        <w:right w:val="none" w:sz="0" w:space="0" w:color="auto"/>
      </w:divBdr>
    </w:div>
    <w:div w:id="190993242">
      <w:bodyDiv w:val="1"/>
      <w:marLeft w:val="0"/>
      <w:marRight w:val="0"/>
      <w:marTop w:val="0"/>
      <w:marBottom w:val="0"/>
      <w:divBdr>
        <w:top w:val="none" w:sz="0" w:space="0" w:color="auto"/>
        <w:left w:val="none" w:sz="0" w:space="0" w:color="auto"/>
        <w:bottom w:val="none" w:sz="0" w:space="0" w:color="auto"/>
        <w:right w:val="none" w:sz="0" w:space="0" w:color="auto"/>
      </w:divBdr>
    </w:div>
    <w:div w:id="714502405">
      <w:bodyDiv w:val="1"/>
      <w:marLeft w:val="0"/>
      <w:marRight w:val="0"/>
      <w:marTop w:val="0"/>
      <w:marBottom w:val="0"/>
      <w:divBdr>
        <w:top w:val="none" w:sz="0" w:space="0" w:color="auto"/>
        <w:left w:val="none" w:sz="0" w:space="0" w:color="auto"/>
        <w:bottom w:val="none" w:sz="0" w:space="0" w:color="auto"/>
        <w:right w:val="none" w:sz="0" w:space="0" w:color="auto"/>
      </w:divBdr>
    </w:div>
    <w:div w:id="15351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mtrevith@med.wayne.edu"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mailto:rbalon@wayne.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mailto:jessica.washington@pmkbn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lumley@wayne.edy" TargetMode="External"/><Relationship Id="rId4" Type="http://schemas.openxmlformats.org/officeDocument/2006/relationships/settings" Target="settings.xml"/><Relationship Id="rId9" Type="http://schemas.openxmlformats.org/officeDocument/2006/relationships/image" Target="media/image5.gif"/><Relationship Id="rId14" Type="http://schemas.openxmlformats.org/officeDocument/2006/relationships/hyperlink" Target="https://psychiatry.med.wayne.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6A0B3-8E20-4715-ADCC-825B0301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Wayne State University SoM/UPG</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Trevithick, Michelle</dc:creator>
  <cp:keywords/>
  <dc:description/>
  <cp:lastModifiedBy> </cp:lastModifiedBy>
  <cp:revision>11</cp:revision>
  <cp:lastPrinted>2021-02-15T16:21:00Z</cp:lastPrinted>
  <dcterms:created xsi:type="dcterms:W3CDTF">2021-02-15T16:10:00Z</dcterms:created>
  <dcterms:modified xsi:type="dcterms:W3CDTF">2021-02-16T16:41:00Z</dcterms:modified>
</cp:coreProperties>
</file>